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425"/>
      <w:bookmarkStart w:id="1" w:name="_Toc15396597"/>
      <w:bookmarkStart w:id="2" w:name="_Toc15396475"/>
      <w:bookmarkStart w:id="3" w:name="_Toc15378441"/>
      <w:bookmarkStart w:id="4" w:name="_Toc15377193"/>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426"/>
      <w:bookmarkStart w:id="7" w:name="_Toc15377194"/>
      <w:bookmarkStart w:id="8" w:name="_Toc15378442"/>
      <w:bookmarkStart w:id="9" w:name="_Toc15396476"/>
      <w:bookmarkStart w:id="10" w:name="_Toc15396598"/>
      <w:r>
        <w:rPr>
          <w:rFonts w:hint="eastAsia" w:ascii="方正小标宋简体" w:hAnsi="方正小标宋简体" w:eastAsia="方正小标宋简体" w:cs="方正小标宋简体"/>
          <w:sz w:val="72"/>
          <w:szCs w:val="72"/>
        </w:rPr>
        <w:t>四川省</w:t>
      </w:r>
      <w:bookmarkEnd w:id="5"/>
      <w:bookmarkStart w:id="11" w:name="_Toc15306268"/>
      <w:r>
        <w:rPr>
          <w:rFonts w:hint="eastAsia" w:ascii="方正小标宋简体" w:hAnsi="方正小标宋简体" w:eastAsia="方正小标宋简体" w:cs="方正小标宋简体"/>
          <w:sz w:val="72"/>
          <w:szCs w:val="72"/>
          <w:lang w:val="en-US" w:eastAsia="zh-CN"/>
        </w:rPr>
        <w:t>乐至县殡仪馆</w:t>
      </w: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公开时间：2023年</w:t>
      </w:r>
      <w:r>
        <w:rPr>
          <w:rFonts w:hint="eastAsia"/>
          <w:lang w:eastAsia="zh-CN"/>
        </w:rPr>
        <w:t>10</w:t>
      </w:r>
      <w:r>
        <w:t xml:space="preserve"> </w:t>
      </w:r>
      <w:r>
        <w:rPr>
          <w:rFonts w:hint="eastAsia"/>
        </w:rPr>
        <w:t>月</w:t>
      </w:r>
      <w:r>
        <w:t xml:space="preserve"> </w:t>
      </w:r>
      <w:r>
        <w:rPr>
          <w:rFonts w:hint="eastAsia"/>
          <w:lang w:eastAsia="zh-CN"/>
        </w:rPr>
        <w:t>20</w:t>
      </w:r>
      <w:r>
        <w:rPr>
          <w:rFonts w:hint="eastAsia"/>
        </w:rPr>
        <w:t>日</w:t>
      </w:r>
    </w:p>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3"/>
        <w:adjustRightInd w:val="0"/>
        <w:snapToGrid w:val="0"/>
        <w:spacing w:line="440" w:lineRule="exact"/>
        <w:jc w:val="left"/>
        <w:rPr>
          <w:rFonts w:ascii="仿宋" w:hAnsi="仿宋" w:eastAsia="仿宋"/>
          <w:sz w:val="24"/>
        </w:rPr>
      </w:pPr>
      <w:r>
        <w:rPr>
          <w:rFonts w:hint="eastAsia"/>
          <w:sz w:val="24"/>
        </w:rPr>
        <w:t>一、部门职责</w:t>
      </w:r>
    </w:p>
    <w:p>
      <w:pPr>
        <w:pStyle w:val="13"/>
        <w:adjustRightInd w:val="0"/>
        <w:snapToGrid w:val="0"/>
        <w:spacing w:line="440" w:lineRule="exact"/>
        <w:jc w:val="left"/>
        <w:rPr>
          <w:rFonts w:ascii="仿宋" w:hAnsi="仿宋" w:eastAsia="仿宋" w:cstheme="minorBidi"/>
          <w:sz w:val="24"/>
        </w:rPr>
      </w:pPr>
      <w:r>
        <w:rPr>
          <w:rFonts w:hint="eastAsia"/>
          <w:sz w:val="24"/>
        </w:rPr>
        <w:t>二、机构设置</w:t>
      </w:r>
    </w:p>
    <w:p>
      <w:pPr>
        <w:pStyle w:val="12"/>
        <w:adjustRightInd w:val="0"/>
        <w:snapToGrid w:val="0"/>
        <w:spacing w:before="0" w:line="440" w:lineRule="exact"/>
        <w:jc w:val="left"/>
        <w:rPr>
          <w:sz w:val="24"/>
          <w:szCs w:val="24"/>
        </w:rPr>
      </w:pPr>
      <w:r>
        <w:rPr>
          <w:rFonts w:hint="eastAsia"/>
          <w:sz w:val="24"/>
        </w:rPr>
        <w:t>第二部分 2022年度部门决算情况说明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3"/>
        <w:adjustRightInd w:val="0"/>
        <w:snapToGrid w:val="0"/>
        <w:spacing w:line="440" w:lineRule="exact"/>
        <w:ind w:left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p>
    <w:p>
      <w:pPr>
        <w:adjustRightInd w:val="0"/>
        <w:snapToGrid w:val="0"/>
        <w:spacing w:line="440" w:lineRule="exact"/>
        <w:ind w:firstLine="420" w:firstLineChars="175"/>
        <w:jc w:val="left"/>
        <w:rPr>
          <w:rFonts w:asciiTheme="minorEastAsia" w:hAnsiTheme="minorEastAsia" w:eastAsiaTheme="minorEastAsia" w:cstheme="minorEastAsia"/>
          <w:sz w:val="24"/>
        </w:rPr>
      </w:pPr>
      <w:r>
        <w:rPr>
          <w:rStyle w:val="18"/>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asciiTheme="minorEastAsia" w:hAnsiTheme="minorEastAsia" w:eastAsiaTheme="minorEastAsia" w:cstheme="minorEastAsia"/>
          <w:sz w:val="24"/>
        </w:rPr>
        <w:tab/>
      </w:r>
    </w:p>
    <w:p>
      <w:pPr>
        <w:pStyle w:val="12"/>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2"/>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2"/>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3"/>
        <w:adjustRightInd w:val="0"/>
        <w:snapToGrid w:val="0"/>
        <w:spacing w:line="440" w:lineRule="exact"/>
        <w:jc w:val="left"/>
        <w:rPr>
          <w:sz w:val="24"/>
        </w:rPr>
      </w:pPr>
      <w:r>
        <w:rPr>
          <w:rFonts w:hint="eastAsia"/>
          <w:sz w:val="24"/>
        </w:rPr>
        <w:t>一、收入支出决算总表</w:t>
      </w:r>
    </w:p>
    <w:p>
      <w:pPr>
        <w:pStyle w:val="13"/>
        <w:adjustRightInd w:val="0"/>
        <w:snapToGrid w:val="0"/>
        <w:spacing w:line="440" w:lineRule="exact"/>
        <w:jc w:val="left"/>
        <w:rPr>
          <w:sz w:val="24"/>
        </w:rPr>
      </w:pPr>
      <w:r>
        <w:rPr>
          <w:rFonts w:hint="eastAsia"/>
          <w:sz w:val="24"/>
        </w:rPr>
        <w:t>二、收入决算表</w:t>
      </w:r>
    </w:p>
    <w:p>
      <w:pPr>
        <w:pStyle w:val="13"/>
        <w:adjustRightInd w:val="0"/>
        <w:snapToGrid w:val="0"/>
        <w:spacing w:line="440" w:lineRule="exact"/>
        <w:jc w:val="left"/>
        <w:rPr>
          <w:sz w:val="24"/>
        </w:rPr>
      </w:pPr>
      <w:r>
        <w:rPr>
          <w:rFonts w:hint="eastAsia"/>
          <w:sz w:val="24"/>
        </w:rPr>
        <w:t>三、支出决算表</w:t>
      </w:r>
    </w:p>
    <w:p>
      <w:pPr>
        <w:pStyle w:val="13"/>
        <w:adjustRightInd w:val="0"/>
        <w:snapToGrid w:val="0"/>
        <w:spacing w:line="440" w:lineRule="exact"/>
        <w:jc w:val="left"/>
        <w:rPr>
          <w:sz w:val="24"/>
        </w:rPr>
      </w:pPr>
      <w:r>
        <w:rPr>
          <w:rFonts w:hint="eastAsia"/>
          <w:sz w:val="24"/>
        </w:rPr>
        <w:t>四、财政拨款收入支出决算总表</w:t>
      </w:r>
    </w:p>
    <w:p>
      <w:pPr>
        <w:pStyle w:val="13"/>
        <w:adjustRightInd w:val="0"/>
        <w:snapToGrid w:val="0"/>
        <w:spacing w:line="440" w:lineRule="exact"/>
        <w:jc w:val="left"/>
        <w:rPr>
          <w:sz w:val="24"/>
        </w:rPr>
      </w:pPr>
      <w:r>
        <w:rPr>
          <w:rFonts w:hint="eastAsia"/>
          <w:sz w:val="24"/>
        </w:rPr>
        <w:t>五、财政拨款支出决算明细表</w:t>
      </w:r>
    </w:p>
    <w:p>
      <w:pPr>
        <w:pStyle w:val="13"/>
        <w:adjustRightInd w:val="0"/>
        <w:snapToGrid w:val="0"/>
        <w:spacing w:line="440" w:lineRule="exact"/>
        <w:jc w:val="left"/>
        <w:rPr>
          <w:sz w:val="24"/>
        </w:rPr>
      </w:pPr>
      <w:r>
        <w:rPr>
          <w:rFonts w:hint="eastAsia"/>
          <w:sz w:val="24"/>
        </w:rPr>
        <w:t>六、一般公共预算财政拨款支出决算表</w:t>
      </w:r>
    </w:p>
    <w:p>
      <w:pPr>
        <w:pStyle w:val="13"/>
        <w:adjustRightInd w:val="0"/>
        <w:snapToGrid w:val="0"/>
        <w:spacing w:line="440" w:lineRule="exact"/>
        <w:jc w:val="left"/>
        <w:rPr>
          <w:sz w:val="24"/>
        </w:rPr>
      </w:pPr>
      <w:r>
        <w:rPr>
          <w:rFonts w:hint="eastAsia"/>
          <w:sz w:val="24"/>
        </w:rPr>
        <w:t>七、一般公共预算财政拨款支出决算明细表</w:t>
      </w:r>
    </w:p>
    <w:p>
      <w:pPr>
        <w:pStyle w:val="13"/>
        <w:adjustRightInd w:val="0"/>
        <w:snapToGrid w:val="0"/>
        <w:spacing w:line="440" w:lineRule="exact"/>
        <w:jc w:val="left"/>
        <w:rPr>
          <w:sz w:val="24"/>
        </w:rPr>
      </w:pPr>
      <w:r>
        <w:rPr>
          <w:rFonts w:hint="eastAsia"/>
          <w:sz w:val="24"/>
        </w:rPr>
        <w:t>八、一般公共预算财政拨款基本支出决算明细表</w:t>
      </w:r>
    </w:p>
    <w:p>
      <w:pPr>
        <w:pStyle w:val="13"/>
        <w:adjustRightInd w:val="0"/>
        <w:snapToGrid w:val="0"/>
        <w:spacing w:line="440" w:lineRule="exact"/>
        <w:jc w:val="left"/>
        <w:rPr>
          <w:sz w:val="24"/>
        </w:rPr>
      </w:pPr>
      <w:r>
        <w:rPr>
          <w:rFonts w:hint="eastAsia"/>
          <w:sz w:val="24"/>
        </w:rPr>
        <w:t>九、一般公共预算财政拨款项目支出决算表</w:t>
      </w:r>
    </w:p>
    <w:p>
      <w:pPr>
        <w:pStyle w:val="13"/>
        <w:adjustRightInd w:val="0"/>
        <w:snapToGrid w:val="0"/>
        <w:spacing w:line="440" w:lineRule="exact"/>
        <w:jc w:val="left"/>
        <w:rPr>
          <w:sz w:val="24"/>
        </w:rPr>
      </w:pPr>
      <w:r>
        <w:rPr>
          <w:rFonts w:hint="eastAsia"/>
          <w:sz w:val="24"/>
        </w:rPr>
        <w:t>十、政府性基金预算财政拨款收入支出决算表</w:t>
      </w:r>
    </w:p>
    <w:p>
      <w:pPr>
        <w:pStyle w:val="13"/>
        <w:adjustRightInd w:val="0"/>
        <w:snapToGrid w:val="0"/>
        <w:spacing w:line="440" w:lineRule="exact"/>
        <w:jc w:val="left"/>
        <w:rPr>
          <w:sz w:val="24"/>
        </w:rPr>
      </w:pPr>
      <w:r>
        <w:rPr>
          <w:rFonts w:hint="eastAsia"/>
          <w:sz w:val="24"/>
        </w:rPr>
        <w:t>十一、国有资本经营预算财政拨款收入支出决算表</w:t>
      </w:r>
    </w:p>
    <w:p>
      <w:pPr>
        <w:pStyle w:val="13"/>
        <w:adjustRightInd w:val="0"/>
        <w:snapToGrid w:val="0"/>
        <w:spacing w:line="440" w:lineRule="exact"/>
        <w:jc w:val="left"/>
        <w:rPr>
          <w:sz w:val="24"/>
        </w:rPr>
      </w:pPr>
      <w:r>
        <w:rPr>
          <w:rFonts w:hint="eastAsia"/>
          <w:sz w:val="24"/>
        </w:rPr>
        <w:t>十二、国有资本经营预算财政拨款支出决算表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2"/>
        <w:jc w:val="center"/>
        <w:rPr>
          <w:rStyle w:val="28"/>
          <w:rFonts w:ascii="黑体" w:hAnsi="黑体" w:eastAsia="黑体"/>
          <w:b/>
          <w:bCs w:val="0"/>
        </w:rPr>
      </w:pPr>
      <w:r>
        <w:rPr>
          <w:rFonts w:hint="eastAsia" w:ascii="黑体" w:hAnsi="黑体" w:eastAsia="黑体"/>
          <w:b w:val="0"/>
        </w:rPr>
        <w:t xml:space="preserve">第一部分 </w:t>
      </w:r>
      <w:r>
        <w:rPr>
          <w:rStyle w:val="28"/>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3"/>
        <w:numPr>
          <w:ilvl w:val="0"/>
          <w:numId w:val="1"/>
        </w:numPr>
        <w:rPr>
          <w:rFonts w:hint="eastAsia" w:ascii="黑体" w:hAnsi="黑体" w:eastAsia="黑体"/>
          <w:b w:val="0"/>
        </w:rPr>
      </w:pPr>
      <w:r>
        <w:rPr>
          <w:rFonts w:hint="eastAsia" w:ascii="黑体" w:hAnsi="黑体" w:eastAsia="黑体"/>
          <w:b w:val="0"/>
        </w:rPr>
        <w:t>部门职责</w:t>
      </w:r>
    </w:p>
    <w:p>
      <w:pPr>
        <w:numPr>
          <w:ilvl w:val="0"/>
          <w:numId w:val="0"/>
        </w:numPr>
        <w:spacing w:line="560" w:lineRule="exact"/>
        <w:ind w:firstLine="640" w:firstLineChars="200"/>
        <w:rPr>
          <w:rFonts w:hint="eastAsia" w:ascii="宋体" w:hAnsi="宋体" w:eastAsia="宋体" w:cs="宋体"/>
          <w:color w:val="000000"/>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rPr>
        <w:t>乐至殡仪馆座落在</w:t>
      </w:r>
      <w:r>
        <w:rPr>
          <w:rFonts w:hint="eastAsia" w:ascii="宋体" w:hAnsi="宋体" w:eastAsia="宋体" w:cs="宋体"/>
          <w:sz w:val="32"/>
          <w:szCs w:val="32"/>
          <w:lang w:eastAsia="zh-CN"/>
        </w:rPr>
        <w:t>南塔街道大石包村</w:t>
      </w:r>
      <w:r>
        <w:rPr>
          <w:rFonts w:hint="eastAsia" w:ascii="宋体" w:hAnsi="宋体" w:eastAsia="宋体" w:cs="宋体"/>
          <w:sz w:val="32"/>
          <w:szCs w:val="32"/>
          <w:lang w:val="en-US" w:eastAsia="zh-CN"/>
        </w:rPr>
        <w:t>9组73号，</w:t>
      </w:r>
      <w:r>
        <w:rPr>
          <w:rFonts w:hint="eastAsia" w:ascii="宋体" w:hAnsi="宋体" w:eastAsia="宋体" w:cs="宋体"/>
          <w:sz w:val="32"/>
          <w:szCs w:val="32"/>
        </w:rPr>
        <w:t>1999年初动工，2000年上半年竣工</w:t>
      </w:r>
      <w:r>
        <w:rPr>
          <w:rFonts w:hint="eastAsia" w:ascii="宋体" w:hAnsi="宋体" w:eastAsia="宋体" w:cs="宋体"/>
          <w:sz w:val="32"/>
          <w:szCs w:val="32"/>
          <w:lang w:eastAsia="zh-CN"/>
        </w:rPr>
        <w:t>，</w:t>
      </w:r>
      <w:r>
        <w:rPr>
          <w:rFonts w:hint="eastAsia" w:ascii="宋体" w:hAnsi="宋体" w:eastAsia="宋体" w:cs="宋体"/>
          <w:sz w:val="32"/>
          <w:szCs w:val="32"/>
        </w:rPr>
        <w:t>2000年5月，县编委正式批准成立乐至县殡仪馆，定为自收自支事业单位，</w:t>
      </w:r>
      <w:r>
        <w:rPr>
          <w:rFonts w:hint="eastAsia" w:ascii="宋体" w:hAnsi="宋体" w:eastAsia="宋体" w:cs="宋体"/>
          <w:sz w:val="32"/>
          <w:szCs w:val="32"/>
          <w:lang w:eastAsia="zh-CN"/>
        </w:rPr>
        <w:t>现有职工</w:t>
      </w:r>
      <w:r>
        <w:rPr>
          <w:rFonts w:hint="eastAsia" w:ascii="宋体" w:hAnsi="宋体" w:eastAsia="宋体" w:cs="宋体"/>
          <w:sz w:val="32"/>
          <w:szCs w:val="32"/>
          <w:lang w:val="en-US" w:eastAsia="zh-CN"/>
        </w:rPr>
        <w:t>26人，</w:t>
      </w:r>
      <w:r>
        <w:rPr>
          <w:rFonts w:hint="eastAsia" w:ascii="宋体" w:hAnsi="宋体" w:eastAsia="宋体" w:cs="宋体"/>
          <w:sz w:val="32"/>
          <w:szCs w:val="32"/>
          <w:lang w:eastAsia="zh-CN"/>
        </w:rPr>
        <w:t>其中</w:t>
      </w:r>
      <w:r>
        <w:rPr>
          <w:rFonts w:hint="eastAsia" w:ascii="宋体" w:hAnsi="宋体" w:eastAsia="宋体" w:cs="宋体"/>
          <w:sz w:val="32"/>
          <w:szCs w:val="32"/>
        </w:rPr>
        <w:t>正式</w:t>
      </w:r>
      <w:r>
        <w:rPr>
          <w:rFonts w:hint="eastAsia" w:ascii="宋体" w:hAnsi="宋体" w:eastAsia="宋体" w:cs="宋体"/>
          <w:sz w:val="32"/>
          <w:szCs w:val="32"/>
          <w:lang w:eastAsia="zh-CN"/>
        </w:rPr>
        <w:t>职</w:t>
      </w:r>
      <w:r>
        <w:rPr>
          <w:rFonts w:hint="eastAsia" w:ascii="宋体" w:hAnsi="宋体" w:eastAsia="宋体" w:cs="宋体"/>
          <w:sz w:val="32"/>
          <w:szCs w:val="32"/>
        </w:rPr>
        <w:t>工1</w:t>
      </w:r>
      <w:r>
        <w:rPr>
          <w:rFonts w:hint="eastAsia" w:ascii="宋体" w:hAnsi="宋体" w:cs="宋体"/>
          <w:sz w:val="32"/>
          <w:szCs w:val="32"/>
          <w:lang w:val="en-US" w:eastAsia="zh-CN"/>
        </w:rPr>
        <w:t>1</w:t>
      </w:r>
      <w:r>
        <w:rPr>
          <w:rFonts w:hint="eastAsia" w:ascii="宋体" w:hAnsi="宋体" w:eastAsia="宋体" w:cs="宋体"/>
          <w:sz w:val="32"/>
          <w:szCs w:val="32"/>
        </w:rPr>
        <w:t>人，</w:t>
      </w:r>
      <w:r>
        <w:rPr>
          <w:rFonts w:hint="eastAsia" w:ascii="宋体" w:hAnsi="宋体" w:eastAsia="宋体" w:cs="宋体"/>
          <w:sz w:val="32"/>
          <w:szCs w:val="32"/>
          <w:lang w:eastAsia="zh-CN"/>
        </w:rPr>
        <w:t>退休职工</w:t>
      </w:r>
      <w:r>
        <w:rPr>
          <w:rFonts w:hint="eastAsia" w:ascii="宋体" w:hAnsi="宋体" w:cs="宋体"/>
          <w:sz w:val="32"/>
          <w:szCs w:val="32"/>
          <w:lang w:val="en-US" w:eastAsia="zh-CN"/>
        </w:rPr>
        <w:t>5</w:t>
      </w:r>
      <w:r>
        <w:rPr>
          <w:rFonts w:hint="eastAsia" w:ascii="宋体" w:hAnsi="宋体" w:eastAsia="宋体" w:cs="宋体"/>
          <w:sz w:val="32"/>
          <w:szCs w:val="32"/>
          <w:lang w:val="en-US" w:eastAsia="zh-CN"/>
        </w:rPr>
        <w:t>人，</w:t>
      </w:r>
      <w:r>
        <w:rPr>
          <w:rFonts w:hint="eastAsia" w:ascii="宋体" w:hAnsi="宋体" w:eastAsia="宋体" w:cs="宋体"/>
          <w:sz w:val="32"/>
          <w:szCs w:val="32"/>
          <w:lang w:eastAsia="zh-CN"/>
        </w:rPr>
        <w:t>临聘人员</w:t>
      </w:r>
      <w:r>
        <w:rPr>
          <w:rFonts w:hint="eastAsia" w:ascii="宋体" w:hAnsi="宋体" w:eastAsia="宋体" w:cs="宋体"/>
          <w:sz w:val="32"/>
          <w:szCs w:val="32"/>
          <w:lang w:val="en-US" w:eastAsia="zh-CN"/>
        </w:rPr>
        <w:t>6</w:t>
      </w:r>
      <w:r>
        <w:rPr>
          <w:rFonts w:hint="eastAsia" w:ascii="宋体" w:hAnsi="宋体" w:eastAsia="宋体" w:cs="宋体"/>
          <w:sz w:val="32"/>
          <w:szCs w:val="32"/>
        </w:rPr>
        <w:t>人</w:t>
      </w:r>
      <w:r>
        <w:rPr>
          <w:rFonts w:hint="eastAsia" w:ascii="宋体" w:hAnsi="宋体" w:eastAsia="宋体" w:cs="宋体"/>
          <w:sz w:val="32"/>
          <w:szCs w:val="32"/>
          <w:lang w:eastAsia="zh-CN"/>
        </w:rPr>
        <w:t>，劳务派遣</w:t>
      </w:r>
      <w:r>
        <w:rPr>
          <w:rFonts w:hint="eastAsia" w:ascii="宋体" w:hAnsi="宋体" w:eastAsia="宋体" w:cs="宋体"/>
          <w:sz w:val="32"/>
          <w:szCs w:val="32"/>
          <w:lang w:val="en-US" w:eastAsia="zh-CN"/>
        </w:rPr>
        <w:t>4人</w:t>
      </w:r>
      <w:r>
        <w:rPr>
          <w:rFonts w:hint="eastAsia" w:ascii="宋体" w:hAnsi="宋体" w:eastAsia="宋体" w:cs="宋体"/>
          <w:sz w:val="32"/>
          <w:szCs w:val="32"/>
          <w:lang w:eastAsia="zh-CN"/>
        </w:rPr>
        <w:t>。</w:t>
      </w:r>
      <w:r>
        <w:rPr>
          <w:rFonts w:hint="eastAsia" w:ascii="宋体" w:hAnsi="宋体" w:eastAsia="宋体" w:cs="宋体"/>
          <w:sz w:val="32"/>
          <w:szCs w:val="32"/>
        </w:rPr>
        <w:t>殡仪馆占地11900平方米，其中</w:t>
      </w:r>
      <w:r>
        <w:rPr>
          <w:rFonts w:hint="eastAsia" w:ascii="宋体" w:hAnsi="宋体" w:eastAsia="宋体" w:cs="宋体"/>
          <w:sz w:val="32"/>
          <w:szCs w:val="32"/>
          <w:lang w:eastAsia="zh-CN"/>
        </w:rPr>
        <w:t>建筑</w:t>
      </w:r>
      <w:r>
        <w:rPr>
          <w:rFonts w:hint="eastAsia" w:ascii="宋体" w:hAnsi="宋体" w:eastAsia="宋体" w:cs="宋体"/>
          <w:sz w:val="32"/>
          <w:szCs w:val="32"/>
        </w:rPr>
        <w:t>面积1789平方米，馆内设</w:t>
      </w:r>
      <w:r>
        <w:rPr>
          <w:rFonts w:hint="eastAsia" w:ascii="宋体" w:hAnsi="宋体" w:eastAsia="宋体" w:cs="宋体"/>
          <w:sz w:val="32"/>
          <w:szCs w:val="32"/>
          <w:lang w:eastAsia="zh-CN"/>
        </w:rPr>
        <w:t>有</w:t>
      </w:r>
      <w:r>
        <w:rPr>
          <w:rFonts w:hint="eastAsia" w:ascii="宋体" w:hAnsi="宋体" w:eastAsia="宋体" w:cs="宋体"/>
          <w:sz w:val="32"/>
          <w:szCs w:val="32"/>
          <w:lang w:val="en-US" w:eastAsia="zh-CN"/>
        </w:rPr>
        <w:t>15</w:t>
      </w:r>
      <w:r>
        <w:rPr>
          <w:rFonts w:hint="eastAsia" w:ascii="宋体" w:hAnsi="宋体" w:eastAsia="宋体" w:cs="宋体"/>
          <w:sz w:val="32"/>
          <w:szCs w:val="32"/>
          <w:lang w:eastAsia="zh-CN"/>
        </w:rPr>
        <w:t>个</w:t>
      </w:r>
      <w:r>
        <w:rPr>
          <w:rFonts w:hint="eastAsia" w:ascii="宋体" w:hAnsi="宋体" w:eastAsia="宋体" w:cs="宋体"/>
          <w:sz w:val="32"/>
          <w:szCs w:val="32"/>
        </w:rPr>
        <w:t>悼念厅、两台平板火化炉</w:t>
      </w:r>
      <w:r>
        <w:rPr>
          <w:rFonts w:hint="eastAsia" w:ascii="宋体" w:hAnsi="宋体" w:eastAsia="宋体" w:cs="宋体"/>
          <w:sz w:val="32"/>
          <w:szCs w:val="32"/>
          <w:lang w:eastAsia="zh-CN"/>
        </w:rPr>
        <w:t>、一台拣灰火化炉、两台尾气处理设备、</w:t>
      </w:r>
      <w:r>
        <w:rPr>
          <w:rFonts w:hint="eastAsia" w:ascii="宋体" w:hAnsi="宋体" w:eastAsia="宋体" w:cs="宋体"/>
          <w:sz w:val="32"/>
          <w:szCs w:val="32"/>
        </w:rPr>
        <w:t>三辆运尸车，</w:t>
      </w:r>
      <w:r>
        <w:rPr>
          <w:rFonts w:hint="eastAsia" w:ascii="宋体" w:hAnsi="宋体" w:eastAsia="宋体" w:cs="宋体"/>
          <w:sz w:val="32"/>
          <w:szCs w:val="32"/>
          <w:lang w:val="en-US" w:eastAsia="zh-CN"/>
        </w:rPr>
        <w:t>30个冷冻柜，设施设备较完好</w:t>
      </w:r>
      <w:r>
        <w:rPr>
          <w:rFonts w:hint="eastAsia" w:ascii="宋体" w:hAnsi="宋体" w:eastAsia="宋体" w:cs="宋体"/>
          <w:sz w:val="32"/>
          <w:szCs w:val="32"/>
          <w:lang w:eastAsia="zh-CN"/>
        </w:rPr>
        <w:t>可保障乐至县全境火化任务。另设有食堂、住宿处、小卖部等配套设施，可满足治丧群众基本需求。</w:t>
      </w:r>
      <w:r>
        <w:rPr>
          <w:rFonts w:hint="eastAsia" w:ascii="宋体" w:hAnsi="宋体" w:eastAsia="宋体" w:cs="宋体"/>
          <w:color w:val="000000"/>
          <w:sz w:val="32"/>
          <w:szCs w:val="32"/>
          <w:lang w:eastAsia="zh-CN"/>
        </w:rPr>
        <w:t>乐至县殡仪馆的主要职能为提供殡仪服务，</w:t>
      </w:r>
      <w:r>
        <w:rPr>
          <w:rFonts w:hint="eastAsia" w:ascii="宋体" w:hAnsi="宋体" w:eastAsia="宋体" w:cs="宋体"/>
          <w:color w:val="000000"/>
          <w:sz w:val="32"/>
          <w:szCs w:val="32"/>
          <w:lang w:val="en-US" w:eastAsia="zh-CN"/>
        </w:rPr>
        <w:t>殡葬礼仪服务，</w:t>
      </w:r>
      <w:r>
        <w:rPr>
          <w:rFonts w:hint="eastAsia" w:ascii="宋体" w:hAnsi="宋体" w:eastAsia="宋体" w:cs="宋体"/>
          <w:color w:val="000000"/>
          <w:sz w:val="32"/>
          <w:szCs w:val="32"/>
          <w:lang w:eastAsia="zh-CN"/>
        </w:rPr>
        <w:t>遗体处置火化，骨灰安葬，遗体安葬，及丧葬用品服务。</w:t>
      </w:r>
    </w:p>
    <w:p>
      <w:pPr>
        <w:numPr>
          <w:ilvl w:val="0"/>
          <w:numId w:val="2"/>
        </w:numPr>
        <w:spacing w:line="560" w:lineRule="exact"/>
        <w:ind w:firstLine="600" w:firstLineChars="200"/>
        <w:rPr>
          <w:rFonts w:hint="eastAsia" w:ascii="宋体" w:hAnsi="宋体" w:eastAsia="宋体" w:cs="宋体"/>
          <w:b w:val="0"/>
          <w:bCs/>
          <w:sz w:val="30"/>
          <w:szCs w:val="30"/>
        </w:rPr>
      </w:pPr>
      <w:r>
        <w:rPr>
          <w:rFonts w:hint="eastAsia" w:ascii="宋体" w:hAnsi="宋体" w:eastAsia="宋体" w:cs="宋体"/>
          <w:b w:val="0"/>
          <w:bCs/>
          <w:sz w:val="30"/>
          <w:szCs w:val="30"/>
          <w:lang w:eastAsia="zh-CN"/>
        </w:rPr>
        <w:t>近年工作</w:t>
      </w:r>
    </w:p>
    <w:p>
      <w:pPr>
        <w:ind w:firstLine="753" w:firstLineChars="250"/>
        <w:rPr>
          <w:rFonts w:hint="eastAsia" w:ascii="宋体" w:hAnsi="宋体" w:eastAsia="宋体" w:cs="宋体"/>
          <w:sz w:val="30"/>
          <w:szCs w:val="30"/>
          <w:lang w:val="en-US" w:eastAsia="zh-CN"/>
        </w:rPr>
      </w:pPr>
      <w:r>
        <w:rPr>
          <w:rFonts w:hint="eastAsia" w:ascii="宋体" w:hAnsi="宋体" w:eastAsia="宋体" w:cs="宋体"/>
          <w:b/>
          <w:sz w:val="30"/>
          <w:szCs w:val="30"/>
        </w:rPr>
        <w:t>1火化率逐年提高。</w:t>
      </w:r>
      <w:r>
        <w:rPr>
          <w:rFonts w:hint="eastAsia" w:ascii="宋体" w:hAnsi="宋体" w:eastAsia="宋体" w:cs="宋体"/>
          <w:sz w:val="30"/>
          <w:szCs w:val="30"/>
        </w:rPr>
        <w:t>在局领导的重视下，不断强化殡葬管理，要求各乡镇严格依法办事，采取措施纠正“以罚代化”的做法。各乡镇的殡改工作人员积极主动地给丧家宣传殡改政策，做耐心细致的思想工作，收到了较好的效果，火化率逐年提高</w:t>
      </w:r>
      <w:r>
        <w:rPr>
          <w:rFonts w:hint="eastAsia" w:ascii="宋体" w:hAnsi="宋体" w:eastAsia="宋体" w:cs="宋体"/>
          <w:sz w:val="30"/>
          <w:szCs w:val="30"/>
          <w:lang w:val="en-US" w:eastAsia="zh-CN"/>
        </w:rPr>
        <w:t>。</w:t>
      </w:r>
    </w:p>
    <w:p>
      <w:pPr>
        <w:spacing w:line="540" w:lineRule="exact"/>
        <w:ind w:firstLine="630"/>
        <w:rPr>
          <w:rFonts w:hint="eastAsia" w:ascii="宋体" w:hAnsi="宋体" w:eastAsia="宋体" w:cs="宋体"/>
          <w:sz w:val="30"/>
          <w:szCs w:val="30"/>
        </w:rPr>
      </w:pPr>
      <w:r>
        <w:rPr>
          <w:rFonts w:hint="eastAsia" w:ascii="宋体" w:hAnsi="宋体" w:eastAsia="宋体" w:cs="宋体"/>
          <w:b/>
          <w:sz w:val="30"/>
          <w:szCs w:val="30"/>
        </w:rPr>
        <w:t>2管理</w:t>
      </w:r>
      <w:r>
        <w:rPr>
          <w:rFonts w:hint="eastAsia" w:ascii="宋体" w:hAnsi="宋体" w:cs="宋体"/>
          <w:b/>
          <w:sz w:val="30"/>
          <w:szCs w:val="30"/>
          <w:lang w:eastAsia="zh-CN"/>
        </w:rPr>
        <w:t>及服务</w:t>
      </w:r>
      <w:r>
        <w:rPr>
          <w:rFonts w:hint="eastAsia" w:ascii="宋体" w:hAnsi="宋体" w:eastAsia="宋体" w:cs="宋体"/>
          <w:b/>
          <w:sz w:val="30"/>
          <w:szCs w:val="30"/>
          <w:lang w:eastAsia="zh-CN"/>
        </w:rPr>
        <w:t>不断</w:t>
      </w:r>
      <w:r>
        <w:rPr>
          <w:rFonts w:hint="eastAsia" w:ascii="宋体" w:hAnsi="宋体" w:eastAsia="宋体" w:cs="宋体"/>
          <w:b/>
          <w:sz w:val="30"/>
          <w:szCs w:val="30"/>
        </w:rPr>
        <w:t>加强。</w:t>
      </w:r>
      <w:r>
        <w:rPr>
          <w:rFonts w:hint="eastAsia" w:ascii="宋体" w:hAnsi="宋体" w:eastAsia="宋体" w:cs="宋体"/>
          <w:sz w:val="30"/>
          <w:szCs w:val="30"/>
        </w:rPr>
        <w:t>经常组织职工学习党的路线、方针政策和殡葬法规、文件。对殡仪职工进行职业道德教育，要求全体职工必须真正做到以人为本，树立起全心全意为丧家服务的思想，想丧家所想，急丧家所急，帮丧家所需。用学习制度、工作制度、车辆管理制度、廉政制度和请销假制度规范全体职工的行为</w:t>
      </w:r>
      <w:r>
        <w:rPr>
          <w:rFonts w:hint="eastAsia" w:ascii="宋体" w:hAnsi="宋体" w:cs="宋体"/>
          <w:sz w:val="30"/>
          <w:szCs w:val="30"/>
          <w:lang w:eastAsia="zh-CN"/>
        </w:rPr>
        <w:t>，</w:t>
      </w:r>
      <w:r>
        <w:rPr>
          <w:rFonts w:hint="eastAsia" w:ascii="宋体" w:hAnsi="宋体" w:eastAsia="宋体" w:cs="宋体"/>
          <w:sz w:val="30"/>
          <w:szCs w:val="30"/>
        </w:rPr>
        <w:t>不定期对全馆职工进行文明用语，接待礼仪培训，要求在为丧家提供服务时使用文明用语，做到“三个必须”，必须热情接待、讲究文明礼貌；必须主动介绍，做好引导工作；必须周到服务，确保丧家满意。确保“三声四心”即来有应声、问有答声，去有送声；接待热心、服务细心、解答问题耐心，接受意见虚心。经过培训全体职工的服务意识和服务态度有了极大的提高，都能及时热情周到地为丧家服务。</w:t>
      </w:r>
    </w:p>
    <w:p>
      <w:pPr>
        <w:spacing w:line="540" w:lineRule="exact"/>
        <w:ind w:firstLine="630"/>
        <w:rPr>
          <w:rFonts w:hint="eastAsia" w:ascii="宋体" w:hAnsi="宋体" w:eastAsia="宋体" w:cs="宋体"/>
          <w:sz w:val="30"/>
          <w:szCs w:val="30"/>
        </w:rPr>
      </w:pPr>
      <w:bookmarkStart w:id="79" w:name="_GoBack"/>
      <w:bookmarkEnd w:id="79"/>
      <w:r>
        <w:rPr>
          <w:rFonts w:hint="eastAsia" w:ascii="宋体" w:hAnsi="宋体" w:eastAsia="宋体" w:cs="宋体"/>
          <w:sz w:val="30"/>
          <w:szCs w:val="30"/>
        </w:rPr>
        <w:t>在传统服务项目的基础上，新增加了</w:t>
      </w:r>
      <w:r>
        <w:rPr>
          <w:rFonts w:hint="eastAsia" w:ascii="宋体" w:hAnsi="宋体" w:eastAsia="宋体" w:cs="宋体"/>
          <w:sz w:val="30"/>
          <w:szCs w:val="30"/>
          <w:lang w:eastAsia="zh-CN"/>
        </w:rPr>
        <w:t>礼仪、</w:t>
      </w:r>
      <w:r>
        <w:rPr>
          <w:rFonts w:hint="eastAsia" w:ascii="宋体" w:hAnsi="宋体" w:eastAsia="宋体" w:cs="宋体"/>
          <w:sz w:val="30"/>
          <w:szCs w:val="30"/>
        </w:rPr>
        <w:t>奏乐、鲜花</w:t>
      </w:r>
      <w:r>
        <w:rPr>
          <w:rFonts w:hint="eastAsia" w:ascii="宋体" w:hAnsi="宋体" w:eastAsia="宋体" w:cs="宋体"/>
          <w:sz w:val="30"/>
          <w:szCs w:val="30"/>
          <w:lang w:eastAsia="zh-CN"/>
        </w:rPr>
        <w:t>、炉前告别</w:t>
      </w:r>
      <w:r>
        <w:rPr>
          <w:rFonts w:hint="eastAsia" w:ascii="宋体" w:hAnsi="宋体" w:eastAsia="宋体" w:cs="宋体"/>
          <w:sz w:val="30"/>
          <w:szCs w:val="30"/>
        </w:rPr>
        <w:t>等服务项目，积极推行阳光殡葬，坚持实行委托合同制，让丧家清楚知道消费项目、价格和服务流程，做到明白消费，放心消费，没有发生强卖殡葬用品和错收、多收、少收、漏收的现象，丧家感到比较满意。通过加强殡仪馆的内部管理，全馆职工的精神面貌有了较大改变，工作积极性进一步提高，服务质量越来越好，受到社会各界</w:t>
      </w:r>
      <w:r>
        <w:rPr>
          <w:rFonts w:hint="eastAsia" w:ascii="宋体" w:hAnsi="宋体" w:cs="宋体"/>
          <w:sz w:val="30"/>
          <w:szCs w:val="30"/>
          <w:lang w:eastAsia="zh-CN"/>
        </w:rPr>
        <w:t>一致</w:t>
      </w:r>
      <w:r>
        <w:rPr>
          <w:rFonts w:hint="eastAsia" w:ascii="宋体" w:hAnsi="宋体" w:eastAsia="宋体" w:cs="宋体"/>
          <w:sz w:val="30"/>
          <w:szCs w:val="30"/>
        </w:rPr>
        <w:t>好评。</w:t>
      </w:r>
    </w:p>
    <w:p>
      <w:pPr>
        <w:spacing w:line="540" w:lineRule="exact"/>
        <w:ind w:firstLine="629"/>
        <w:rPr>
          <w:rFonts w:hint="eastAsia" w:ascii="宋体" w:hAnsi="宋体" w:eastAsia="宋体" w:cs="宋体"/>
          <w:sz w:val="30"/>
          <w:szCs w:val="30"/>
          <w:lang w:val="en-US" w:eastAsia="zh-CN"/>
        </w:rPr>
      </w:pPr>
      <w:r>
        <w:rPr>
          <w:rFonts w:hint="eastAsia" w:ascii="宋体" w:hAnsi="宋体" w:eastAsia="宋体" w:cs="宋体"/>
          <w:b/>
          <w:bCs/>
          <w:sz w:val="30"/>
          <w:szCs w:val="30"/>
        </w:rPr>
        <w:t>3硬件实施</w:t>
      </w:r>
      <w:r>
        <w:rPr>
          <w:rFonts w:hint="eastAsia" w:ascii="宋体" w:hAnsi="宋体" w:eastAsia="宋体" w:cs="宋体"/>
          <w:b/>
          <w:bCs/>
          <w:sz w:val="30"/>
          <w:szCs w:val="30"/>
          <w:lang w:eastAsia="zh-CN"/>
        </w:rPr>
        <w:t>升级完善</w:t>
      </w:r>
      <w:r>
        <w:rPr>
          <w:rFonts w:hint="eastAsia" w:ascii="宋体" w:hAnsi="宋体" w:eastAsia="宋体" w:cs="宋体"/>
          <w:b/>
          <w:bCs/>
          <w:sz w:val="30"/>
          <w:szCs w:val="30"/>
        </w:rPr>
        <w:t>。</w:t>
      </w:r>
      <w:r>
        <w:rPr>
          <w:rFonts w:hint="eastAsia" w:ascii="宋体" w:hAnsi="宋体" w:eastAsia="宋体" w:cs="宋体"/>
          <w:sz w:val="30"/>
          <w:szCs w:val="30"/>
        </w:rPr>
        <w:t>2018年初经过申请，争取到省民政厅2018年绿色绿色环保标准化改造项目。该项目总投资240万元，其中省级资金120万元，县级配套资金120万元。利用该项目资金对馆内老旧设备进行了更新升级，项目包括“购置一台高档拣灰炉、购置两台高档尾气处理设备、对两台平板炉进行升级改造、更换了高功率变压器、购置了殡葬车、购置了一组冷冻设备”</w:t>
      </w:r>
      <w:r>
        <w:rPr>
          <w:rFonts w:hint="eastAsia" w:ascii="宋体" w:hAnsi="宋体" w:cs="宋体"/>
          <w:sz w:val="30"/>
          <w:szCs w:val="30"/>
          <w:lang w:eastAsia="zh-CN"/>
        </w:rPr>
        <w:t>。</w:t>
      </w:r>
      <w:r>
        <w:rPr>
          <w:rFonts w:hint="eastAsia" w:ascii="宋体" w:hAnsi="宋体" w:eastAsia="宋体" w:cs="宋体"/>
          <w:sz w:val="30"/>
          <w:szCs w:val="30"/>
        </w:rPr>
        <w:t>2018年5月为配合全县殡葬环境整治工作殡仪馆投资50余万元对馆内硬件设施进行了改造，新建了七个悼念厅及一个厕所，新建了三个化粪池，改善了老旧电路、水路，重新装修了食堂、小卖部及悼念厅中厅，重新对车间墙体进行了粉刷，更换了车间及馆内走廊20年未更换的老旧破损的地面砖，对馆内道路进行了扩宽及硬化，对馆内大部分建筑搭建了彩钢雨棚。城区集中到殡仪馆开展悼念活动后共接待了治丧丧家</w:t>
      </w:r>
      <w:r>
        <w:rPr>
          <w:rFonts w:hint="eastAsia" w:ascii="宋体" w:hAnsi="宋体" w:eastAsia="宋体" w:cs="宋体"/>
          <w:sz w:val="30"/>
          <w:szCs w:val="30"/>
          <w:lang w:val="en-US" w:eastAsia="zh-CN"/>
        </w:rPr>
        <w:t>2500</w:t>
      </w:r>
      <w:r>
        <w:rPr>
          <w:rFonts w:hint="eastAsia" w:ascii="宋体" w:hAnsi="宋体" w:eastAsia="宋体" w:cs="宋体"/>
          <w:sz w:val="30"/>
          <w:szCs w:val="30"/>
        </w:rPr>
        <w:t>余</w:t>
      </w:r>
      <w:r>
        <w:rPr>
          <w:rFonts w:hint="eastAsia" w:ascii="宋体" w:hAnsi="宋体" w:eastAsia="宋体" w:cs="宋体"/>
          <w:sz w:val="30"/>
          <w:szCs w:val="30"/>
          <w:lang w:eastAsia="zh-CN"/>
        </w:rPr>
        <w:t>起数万</w:t>
      </w:r>
      <w:r>
        <w:rPr>
          <w:rFonts w:hint="eastAsia" w:ascii="宋体" w:hAnsi="宋体" w:eastAsia="宋体" w:cs="宋体"/>
          <w:sz w:val="30"/>
          <w:szCs w:val="30"/>
        </w:rPr>
        <w:t>人次，未发生一起投诉，治丧硬软件设施及服务态度受到了丧家一致好评。</w:t>
      </w:r>
      <w:r>
        <w:rPr>
          <w:rFonts w:hint="eastAsia" w:ascii="宋体" w:hAnsi="宋体" w:eastAsia="宋体" w:cs="宋体"/>
          <w:sz w:val="30"/>
          <w:szCs w:val="30"/>
          <w:lang w:val="en-US" w:eastAsia="zh-CN"/>
        </w:rPr>
        <w:t>2022年</w:t>
      </w:r>
      <w:r>
        <w:rPr>
          <w:rFonts w:hint="eastAsia" w:ascii="宋体" w:hAnsi="宋体" w:cs="宋体"/>
          <w:sz w:val="30"/>
          <w:szCs w:val="30"/>
          <w:lang w:val="en-US" w:eastAsia="zh-CN"/>
        </w:rPr>
        <w:t>为提升殡葬服务能力</w:t>
      </w:r>
      <w:r>
        <w:rPr>
          <w:rFonts w:hint="eastAsia" w:ascii="宋体" w:hAnsi="宋体" w:eastAsia="宋体" w:cs="宋体"/>
          <w:sz w:val="30"/>
          <w:szCs w:val="30"/>
          <w:lang w:val="en-US" w:eastAsia="zh-CN"/>
        </w:rPr>
        <w:t>紧急购置了6台冰柜，三台水晶棺，迅疾布置了三个临时吊唁厅，改造了三号平板炉</w:t>
      </w:r>
      <w:r>
        <w:rPr>
          <w:rFonts w:hint="eastAsia" w:ascii="宋体" w:hAnsi="宋体" w:cs="宋体"/>
          <w:sz w:val="30"/>
          <w:szCs w:val="30"/>
          <w:lang w:val="en-US" w:eastAsia="zh-CN"/>
        </w:rPr>
        <w:t>，</w:t>
      </w:r>
      <w:r>
        <w:rPr>
          <w:rFonts w:hint="eastAsia" w:ascii="宋体" w:hAnsi="宋体" w:eastAsia="宋体" w:cs="宋体"/>
          <w:sz w:val="30"/>
          <w:szCs w:val="30"/>
          <w:lang w:val="en-US" w:eastAsia="zh-CN"/>
        </w:rPr>
        <w:t>申请上级资金搭建了6个悼唁厅，彻底解决了吊唁厅不足的问题。</w:t>
      </w:r>
    </w:p>
    <w:p>
      <w:pPr>
        <w:spacing w:line="600" w:lineRule="exact"/>
        <w:ind w:firstLine="643" w:firstLineChars="200"/>
        <w:outlineLvl w:val="1"/>
        <w:rPr>
          <w:rFonts w:hint="eastAsia" w:ascii="宋体" w:hAnsi="宋体" w:eastAsia="宋体" w:cs="宋体"/>
          <w:color w:val="000000"/>
          <w:sz w:val="32"/>
          <w:szCs w:val="32"/>
          <w:lang w:val="en-US" w:eastAsia="zh-CN"/>
        </w:rPr>
      </w:pPr>
      <w:r>
        <w:rPr>
          <w:rFonts w:hint="eastAsia" w:ascii="宋体" w:hAnsi="宋体" w:eastAsia="宋体" w:cs="宋体"/>
          <w:b/>
          <w:bCs/>
          <w:color w:val="auto"/>
          <w:sz w:val="32"/>
          <w:szCs w:val="32"/>
          <w:lang w:val="en-US" w:eastAsia="zh-CN"/>
        </w:rPr>
        <w:t>4创建文明治丧环境。</w:t>
      </w:r>
      <w:r>
        <w:rPr>
          <w:rFonts w:hint="eastAsia" w:ascii="宋体" w:hAnsi="宋体" w:eastAsia="宋体" w:cs="宋体"/>
          <w:color w:val="auto"/>
          <w:sz w:val="32"/>
          <w:szCs w:val="32"/>
          <w:lang w:val="en-US" w:eastAsia="zh-CN"/>
        </w:rPr>
        <w:t>以创建文明城市为契机，</w:t>
      </w:r>
      <w:r>
        <w:rPr>
          <w:rFonts w:hint="eastAsia" w:ascii="宋体" w:hAnsi="宋体" w:eastAsia="宋体" w:cs="宋体"/>
          <w:color w:val="000000"/>
          <w:sz w:val="32"/>
          <w:szCs w:val="32"/>
          <w:lang w:val="en-US" w:eastAsia="zh-CN"/>
        </w:rPr>
        <w:t>持续实施禁燃禁放。在馆内设置了大量的横幅、展板、温馨提示牌、通知及宣传海报、在馆内悬挂、张贴，营造了浓厚的宣传氛围，为禁燃禁放打下良好舆论基础。同时为保证丧家在实施禁然禁放后有绿色、文明、温馨的祭祀环境作了精密规划，购置了一批电子香蜡、电子火盆、电子鞭炮、可重复使用的绢花圈、鲜花等文明祭祀物资，确保在实施禁燃禁放后保障祭祀群众文明祭祀需求。</w:t>
      </w:r>
    </w:p>
    <w:p>
      <w:pPr>
        <w:numPr>
          <w:ilvl w:val="0"/>
          <w:numId w:val="0"/>
        </w:numPr>
        <w:rPr>
          <w:rFonts w:hint="eastAsia" w:eastAsia="宋体"/>
          <w:lang w:eastAsia="zh-CN"/>
        </w:rPr>
      </w:pPr>
    </w:p>
    <w:p>
      <w:pPr>
        <w:pStyle w:val="3"/>
        <w:rPr>
          <w:rStyle w:val="29"/>
          <w:b w:val="0"/>
          <w:bCs w:val="0"/>
        </w:rPr>
      </w:pPr>
      <w:bookmarkStart w:id="14" w:name="_Toc15396601"/>
      <w:bookmarkStart w:id="15" w:name="_Toc15377200"/>
      <w:r>
        <w:rPr>
          <w:rFonts w:hint="eastAsia" w:ascii="黑体" w:eastAsia="黑体"/>
          <w:b w:val="0"/>
        </w:rPr>
        <w:t>二、</w:t>
      </w:r>
      <w:r>
        <w:rPr>
          <w:rFonts w:hint="eastAsia" w:ascii="黑体" w:hAnsi="黑体" w:eastAsia="黑体"/>
          <w:b w:val="0"/>
        </w:rPr>
        <w:t>机</w:t>
      </w:r>
      <w:r>
        <w:rPr>
          <w:rStyle w:val="29"/>
          <w:rFonts w:hint="eastAsia" w:ascii="黑体" w:hAnsi="黑体" w:eastAsia="黑体"/>
          <w:b w:val="0"/>
          <w:bCs w:val="0"/>
        </w:rPr>
        <w:t>构设置</w:t>
      </w:r>
      <w:bookmarkEnd w:id="14"/>
      <w:bookmarkEnd w:id="15"/>
    </w:p>
    <w:p>
      <w:pPr>
        <w:ind w:firstLine="800" w:firstLineChars="250"/>
        <w:rPr>
          <w:rFonts w:hint="eastAsia" w:eastAsia="仿宋"/>
          <w:sz w:val="32"/>
          <w:szCs w:val="32"/>
          <w:lang w:eastAsia="zh-CN"/>
        </w:rPr>
      </w:pPr>
      <w:r>
        <w:rPr>
          <w:rFonts w:hint="eastAsia" w:ascii="仿宋" w:hAnsi="仿宋" w:eastAsia="仿宋"/>
          <w:sz w:val="32"/>
          <w:szCs w:val="32"/>
          <w:lang w:eastAsia="zh-CN"/>
        </w:rPr>
        <w:t>殡仪馆</w:t>
      </w:r>
      <w:r>
        <w:rPr>
          <w:rFonts w:hint="eastAsia" w:ascii="仿宋" w:hAnsi="仿宋" w:eastAsia="仿宋"/>
          <w:sz w:val="32"/>
          <w:szCs w:val="32"/>
        </w:rPr>
        <w:t>下属二级预算单位</w:t>
      </w:r>
      <w:r>
        <w:rPr>
          <w:rFonts w:hint="eastAsia" w:ascii="仿宋" w:hAnsi="仿宋" w:eastAsia="仿宋"/>
          <w:sz w:val="32"/>
          <w:szCs w:val="32"/>
          <w:lang w:eastAsia="zh-CN"/>
        </w:rPr>
        <w:t>0</w:t>
      </w:r>
      <w:r>
        <w:rPr>
          <w:rFonts w:hint="eastAsia" w:ascii="仿宋" w:hAnsi="仿宋" w:eastAsia="仿宋"/>
          <w:sz w:val="32"/>
          <w:szCs w:val="32"/>
        </w:rPr>
        <w:t>个，其中行政单位</w:t>
      </w:r>
      <w:r>
        <w:rPr>
          <w:rFonts w:hint="eastAsia" w:ascii="仿宋" w:hAnsi="仿宋" w:eastAsia="仿宋"/>
          <w:sz w:val="32"/>
          <w:szCs w:val="32"/>
          <w:lang w:eastAsia="zh-CN"/>
        </w:rPr>
        <w:t>0</w:t>
      </w:r>
      <w:r>
        <w:rPr>
          <w:rFonts w:hint="eastAsia" w:ascii="仿宋" w:hAnsi="仿宋" w:eastAsia="仿宋"/>
          <w:sz w:val="32"/>
          <w:szCs w:val="32"/>
        </w:rPr>
        <w:t>个，参照公务员法管理的事业单位</w:t>
      </w:r>
      <w:r>
        <w:rPr>
          <w:rFonts w:hint="eastAsia" w:ascii="仿宋" w:hAnsi="仿宋" w:eastAsia="仿宋"/>
          <w:sz w:val="32"/>
          <w:szCs w:val="32"/>
          <w:lang w:eastAsia="zh-CN"/>
        </w:rPr>
        <w:t>0</w:t>
      </w:r>
      <w:r>
        <w:rPr>
          <w:rFonts w:hint="eastAsia" w:ascii="仿宋" w:hAnsi="仿宋" w:eastAsia="仿宋"/>
          <w:sz w:val="32"/>
          <w:szCs w:val="32"/>
        </w:rPr>
        <w:t>个，其他事业单位</w:t>
      </w:r>
      <w:r>
        <w:rPr>
          <w:rFonts w:hint="eastAsia" w:ascii="仿宋" w:hAnsi="仿宋" w:eastAsia="仿宋"/>
          <w:sz w:val="32"/>
          <w:szCs w:val="32"/>
          <w:lang w:eastAsia="zh-CN"/>
        </w:rPr>
        <w:t>0</w:t>
      </w:r>
      <w:r>
        <w:rPr>
          <w:rFonts w:hint="eastAsia" w:ascii="仿宋" w:hAnsi="仿宋" w:eastAsia="仿宋"/>
          <w:sz w:val="32"/>
          <w:szCs w:val="32"/>
        </w:rPr>
        <w:t>个</w:t>
      </w:r>
      <w:r>
        <w:rPr>
          <w:rFonts w:hint="eastAsia" w:ascii="仿宋" w:hAnsi="仿宋" w:eastAsia="仿宋"/>
          <w:sz w:val="32"/>
          <w:szCs w:val="32"/>
          <w:lang w:eastAsia="zh-CN"/>
        </w:rPr>
        <w:t>。</w:t>
      </w:r>
    </w:p>
    <w:p>
      <w:pPr>
        <w:ind w:firstLine="800" w:firstLineChars="250"/>
        <w:rPr>
          <w:rFonts w:ascii="仿宋" w:hAnsi="仿宋" w:eastAsia="仿宋"/>
          <w:sz w:val="32"/>
          <w:szCs w:val="32"/>
        </w:rPr>
      </w:pPr>
      <w:r>
        <w:rPr>
          <w:rFonts w:hint="eastAsia" w:ascii="仿宋" w:hAnsi="仿宋" w:eastAsia="仿宋"/>
          <w:sz w:val="32"/>
          <w:szCs w:val="32"/>
        </w:rPr>
        <w:t>纳入</w:t>
      </w:r>
      <w:r>
        <w:rPr>
          <w:rFonts w:hint="eastAsia" w:ascii="仿宋" w:hAnsi="仿宋" w:eastAsia="仿宋"/>
          <w:sz w:val="32"/>
          <w:szCs w:val="32"/>
          <w:lang w:val="en-US" w:eastAsia="zh-CN"/>
        </w:rPr>
        <w:t>乐至县殡仪馆</w:t>
      </w:r>
      <w:r>
        <w:rPr>
          <w:rFonts w:hint="eastAsia" w:ascii="仿宋" w:hAnsi="仿宋" w:eastAsia="仿宋"/>
          <w:sz w:val="32"/>
          <w:szCs w:val="32"/>
        </w:rPr>
        <w:t>2022年度部门决算编制范围的二级预算单位包括：</w:t>
      </w:r>
    </w:p>
    <w:p>
      <w:pPr>
        <w:pStyle w:val="6"/>
        <w:numPr>
          <w:ilvl w:val="0"/>
          <w:numId w:val="3"/>
        </w:numPr>
        <w:adjustRightInd w:val="0"/>
        <w:snapToGrid w:val="0"/>
        <w:spacing w:before="93" w:line="600" w:lineRule="exact"/>
        <w:outlineLvl w:val="2"/>
        <w:rPr>
          <w:rFonts w:ascii="仿宋" w:hAnsi="仿宋" w:eastAsia="仿宋"/>
          <w:sz w:val="32"/>
          <w:szCs w:val="32"/>
        </w:rPr>
      </w:pPr>
      <w:bookmarkStart w:id="16" w:name="_Toc15377201"/>
      <w:bookmarkStart w:id="17" w:name="_Toc15377432"/>
      <w:bookmarkStart w:id="18" w:name="_Toc15378448"/>
      <w:bookmarkStart w:id="19" w:name="_Toc15306275"/>
      <w:r>
        <w:rPr>
          <w:rFonts w:ascii="仿宋" w:hAnsi="仿宋" w:eastAsia="仿宋"/>
          <w:sz w:val="32"/>
          <w:szCs w:val="32"/>
        </w:rPr>
        <w:t>***</w:t>
      </w:r>
      <w:bookmarkEnd w:id="16"/>
      <w:bookmarkEnd w:id="17"/>
      <w:bookmarkEnd w:id="18"/>
      <w:bookmarkEnd w:id="19"/>
    </w:p>
    <w:p>
      <w:pPr>
        <w:pStyle w:val="6"/>
        <w:numPr>
          <w:ilvl w:val="0"/>
          <w:numId w:val="3"/>
        </w:numPr>
        <w:adjustRightInd w:val="0"/>
        <w:snapToGrid w:val="0"/>
        <w:spacing w:before="93" w:line="600" w:lineRule="exact"/>
        <w:outlineLvl w:val="2"/>
        <w:rPr>
          <w:rFonts w:ascii="仿宋" w:hAnsi="仿宋" w:eastAsia="仿宋"/>
          <w:sz w:val="32"/>
          <w:szCs w:val="32"/>
        </w:rPr>
      </w:pPr>
      <w:bookmarkStart w:id="20" w:name="_Toc15378449"/>
      <w:bookmarkStart w:id="21" w:name="_Toc15377202"/>
      <w:bookmarkStart w:id="22" w:name="_Toc15306276"/>
      <w:bookmarkStart w:id="23" w:name="_Toc15377433"/>
      <w:r>
        <w:rPr>
          <w:rFonts w:ascii="仿宋" w:hAnsi="仿宋" w:eastAsia="仿宋"/>
          <w:sz w:val="32"/>
          <w:szCs w:val="32"/>
        </w:rPr>
        <w:t>***</w:t>
      </w:r>
      <w:bookmarkEnd w:id="20"/>
      <w:bookmarkEnd w:id="21"/>
      <w:bookmarkEnd w:id="22"/>
      <w:bookmarkEnd w:id="23"/>
    </w:p>
    <w:p>
      <w:pPr>
        <w:pStyle w:val="6"/>
        <w:numPr>
          <w:ilvl w:val="0"/>
          <w:numId w:val="3"/>
        </w:numPr>
        <w:adjustRightInd w:val="0"/>
        <w:snapToGrid w:val="0"/>
        <w:spacing w:before="93" w:line="600" w:lineRule="exact"/>
        <w:outlineLvl w:val="2"/>
        <w:rPr>
          <w:rFonts w:ascii="仿宋" w:hAnsi="仿宋" w:eastAsia="仿宋"/>
          <w:sz w:val="32"/>
          <w:szCs w:val="32"/>
        </w:rPr>
      </w:pPr>
      <w:bookmarkStart w:id="24" w:name="_Toc15377203"/>
      <w:bookmarkStart w:id="25" w:name="_Toc15378450"/>
      <w:bookmarkStart w:id="26" w:name="_Toc15306277"/>
      <w:bookmarkStart w:id="27" w:name="_Toc15377434"/>
      <w:r>
        <w:rPr>
          <w:rFonts w:ascii="仿宋" w:hAnsi="仿宋" w:eastAsia="仿宋"/>
          <w:sz w:val="32"/>
          <w:szCs w:val="32"/>
        </w:rPr>
        <w:t>***</w:t>
      </w:r>
      <w:bookmarkEnd w:id="24"/>
      <w:bookmarkEnd w:id="25"/>
      <w:bookmarkEnd w:id="26"/>
      <w:bookmarkEnd w:id="27"/>
    </w:p>
    <w:p>
      <w:pPr>
        <w:pStyle w:val="6"/>
        <w:adjustRightInd w:val="0"/>
        <w:snapToGrid w:val="0"/>
        <w:spacing w:before="93" w:line="600" w:lineRule="exact"/>
        <w:ind w:firstLine="1120" w:firstLineChars="350"/>
        <w:rPr>
          <w:rFonts w:ascii="仿宋" w:hAnsi="仿宋" w:eastAsia="仿宋"/>
          <w:sz w:val="32"/>
          <w:szCs w:val="32"/>
        </w:rPr>
      </w:pPr>
      <w:r>
        <w:rPr>
          <w:rFonts w:hint="eastAsia" w:ascii="仿宋" w:hAnsi="仿宋" w:eastAsia="仿宋"/>
          <w:sz w:val="32"/>
          <w:szCs w:val="32"/>
        </w:rPr>
        <w:t>……</w:t>
      </w:r>
    </w:p>
    <w:p>
      <w:pPr>
        <w:pStyle w:val="6"/>
        <w:spacing w:before="93"/>
      </w:pPr>
    </w:p>
    <w:p>
      <w:pPr>
        <w:pStyle w:val="2"/>
        <w:ind w:right="440"/>
        <w:jc w:val="center"/>
        <w:rPr>
          <w:rStyle w:val="28"/>
          <w:rFonts w:ascii="黑体" w:hAnsi="黑体" w:eastAsia="黑体"/>
          <w:b w:val="0"/>
          <w:bCs/>
        </w:rPr>
      </w:pPr>
      <w:bookmarkStart w:id="28" w:name="_Toc15396602"/>
      <w:bookmarkStart w:id="29" w:name="_Toc15377204"/>
      <w:r>
        <w:rPr>
          <w:rFonts w:hint="eastAsia" w:ascii="黑体" w:hAnsi="黑体" w:eastAsia="黑体"/>
          <w:b w:val="0"/>
        </w:rPr>
        <w:t>第二部分 2022年度</w:t>
      </w:r>
      <w:r>
        <w:rPr>
          <w:rStyle w:val="28"/>
          <w:rFonts w:hint="eastAsia" w:ascii="黑体" w:hAnsi="黑体" w:eastAsia="黑体"/>
          <w:b w:val="0"/>
          <w:bCs/>
        </w:rPr>
        <w:t>部门决算情况说明</w:t>
      </w:r>
      <w:bookmarkEnd w:id="28"/>
      <w:bookmarkEnd w:id="29"/>
    </w:p>
    <w:p/>
    <w:p>
      <w:pPr>
        <w:pStyle w:val="27"/>
        <w:numPr>
          <w:ilvl w:val="0"/>
          <w:numId w:val="4"/>
        </w:numPr>
        <w:spacing w:line="600" w:lineRule="exact"/>
        <w:ind w:firstLineChars="0"/>
        <w:outlineLvl w:val="1"/>
        <w:rPr>
          <w:rStyle w:val="29"/>
          <w:rFonts w:ascii="黑体" w:hAnsi="黑体" w:eastAsia="黑体"/>
          <w:b w:val="0"/>
        </w:rPr>
      </w:pPr>
      <w:bookmarkStart w:id="30" w:name="_Toc15396603"/>
      <w:bookmarkStart w:id="31" w:name="_Toc15377205"/>
      <w:r>
        <w:rPr>
          <w:rFonts w:hint="eastAsia" w:ascii="黑体" w:hAnsi="黑体" w:eastAsia="黑体"/>
          <w:sz w:val="32"/>
          <w:szCs w:val="32"/>
        </w:rPr>
        <w:t>收</w:t>
      </w:r>
      <w:r>
        <w:rPr>
          <w:rStyle w:val="29"/>
          <w:rFonts w:hint="eastAsia" w:ascii="黑体" w:hAnsi="黑体" w:eastAsia="黑体"/>
          <w:b w:val="0"/>
        </w:rPr>
        <w:t>入支出决算总体情况说明</w:t>
      </w:r>
      <w:bookmarkEnd w:id="30"/>
      <w:bookmarkEnd w:id="31"/>
    </w:p>
    <w:p>
      <w:pPr>
        <w:spacing w:line="600" w:lineRule="exact"/>
        <w:ind w:firstLine="640" w:firstLineChars="200"/>
        <w:rPr>
          <w:rFonts w:hint="eastAsia"/>
        </w:rPr>
      </w:pPr>
      <w:r>
        <w:rPr>
          <w:rFonts w:hint="eastAsia" w:ascii="仿宋" w:hAnsi="仿宋" w:eastAsia="仿宋"/>
          <w:sz w:val="32"/>
          <w:szCs w:val="32"/>
        </w:rPr>
        <w:t>2022年度收、支总计</w:t>
      </w:r>
      <w:r>
        <w:rPr>
          <w:rFonts w:hint="eastAsia" w:ascii="仿宋" w:hAnsi="仿宋" w:eastAsia="仿宋"/>
          <w:sz w:val="32"/>
          <w:szCs w:val="32"/>
          <w:lang w:eastAsia="zh-CN"/>
        </w:rPr>
        <w:t>385.77</w:t>
      </w:r>
      <w:r>
        <w:rPr>
          <w:rFonts w:hint="eastAsia" w:ascii="仿宋" w:hAnsi="仿宋" w:eastAsia="仿宋"/>
          <w:sz w:val="32"/>
          <w:szCs w:val="32"/>
        </w:rPr>
        <w:t>万元。与2021年相比，收、支总计各增加</w:t>
      </w:r>
      <w:r>
        <w:rPr>
          <w:rFonts w:hint="eastAsia" w:ascii="仿宋" w:hAnsi="仿宋" w:eastAsia="仿宋"/>
          <w:sz w:val="32"/>
          <w:szCs w:val="32"/>
          <w:lang w:eastAsia="zh-CN"/>
        </w:rPr>
        <w:t>71.15</w:t>
      </w:r>
      <w:r>
        <w:rPr>
          <w:rFonts w:hint="eastAsia" w:ascii="仿宋" w:hAnsi="仿宋" w:eastAsia="仿宋"/>
          <w:sz w:val="32"/>
          <w:szCs w:val="32"/>
        </w:rPr>
        <w:t>万元，增长</w:t>
      </w:r>
      <w:r>
        <w:rPr>
          <w:rFonts w:hint="eastAsia" w:ascii="仿宋" w:hAnsi="仿宋" w:eastAsia="仿宋"/>
          <w:sz w:val="32"/>
          <w:szCs w:val="32"/>
          <w:lang w:eastAsia="zh-CN"/>
        </w:rPr>
        <w:t>22.6</w:t>
      </w:r>
      <w:r>
        <w:rPr>
          <w:rFonts w:ascii="仿宋" w:hAnsi="仿宋" w:eastAsia="仿宋"/>
          <w:sz w:val="32"/>
          <w:szCs w:val="32"/>
        </w:rPr>
        <w:t>%</w:t>
      </w:r>
      <w:r>
        <w:rPr>
          <w:rFonts w:hint="eastAsia" w:ascii="仿宋" w:hAnsi="仿宋" w:eastAsia="仿宋"/>
          <w:sz w:val="32"/>
          <w:szCs w:val="32"/>
        </w:rPr>
        <w:t>。主要变动原</w:t>
      </w:r>
      <w:r>
        <w:rPr>
          <w:rFonts w:hint="eastAsia" w:ascii="仿宋" w:hAnsi="仿宋" w:eastAsia="仿宋"/>
          <w:sz w:val="32"/>
          <w:szCs w:val="32"/>
          <w:lang w:val="en-US" w:eastAsia="zh-CN"/>
        </w:rPr>
        <w:t>因是本年度人员增加工资福利增加</w:t>
      </w:r>
      <w:r>
        <w:rPr>
          <w:rFonts w:hint="eastAsia" w:ascii="仿宋" w:hAnsi="仿宋" w:eastAsia="仿宋"/>
          <w:sz w:val="32"/>
          <w:szCs w:val="32"/>
        </w:rPr>
        <w:t>。</w:t>
      </w:r>
    </w:p>
    <w:p>
      <w:pPr>
        <w:pStyle w:val="6"/>
        <w:rPr>
          <w:rFonts w:hint="eastAsia" w:eastAsia="仿宋"/>
          <w:lang w:eastAsia="zh-CN"/>
        </w:rPr>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6"/>
        <w:rPr>
          <w:rFonts w:hint="eastAsia" w:eastAsia="仿宋"/>
          <w:lang w:val="en-US" w:eastAsia="zh-CN"/>
        </w:rPr>
      </w:pPr>
      <w:r>
        <w:rPr>
          <w:rFonts w:hint="eastAsia" w:eastAsia="仿宋"/>
          <w:lang w:val="en-US" w:eastAsia="zh-CN"/>
        </w:rPr>
        <w:t xml:space="preserve">                     图1</w:t>
      </w:r>
    </w:p>
    <w:p>
      <w:pPr>
        <w:pStyle w:val="6"/>
        <w:rPr>
          <w:rFonts w:hint="eastAsia" w:eastAsia="仿宋"/>
          <w:lang w:val="en-US" w:eastAsia="zh-CN"/>
        </w:rPr>
      </w:pPr>
    </w:p>
    <w:p>
      <w:pPr>
        <w:pStyle w:val="27"/>
        <w:numPr>
          <w:ilvl w:val="0"/>
          <w:numId w:val="4"/>
        </w:numPr>
        <w:spacing w:line="600" w:lineRule="exact"/>
        <w:ind w:firstLineChars="0"/>
        <w:outlineLvl w:val="1"/>
        <w:rPr>
          <w:rStyle w:val="29"/>
          <w:rFonts w:ascii="黑体" w:hAnsi="黑体" w:eastAsia="黑体"/>
          <w:b w:val="0"/>
        </w:rPr>
      </w:pPr>
      <w:bookmarkStart w:id="32" w:name="_Toc15377206"/>
      <w:bookmarkStart w:id="33" w:name="_Toc15396604"/>
      <w:r>
        <w:rPr>
          <w:rFonts w:hint="eastAsia" w:ascii="黑体" w:hAnsi="黑体" w:eastAsia="黑体"/>
          <w:sz w:val="32"/>
          <w:szCs w:val="32"/>
        </w:rPr>
        <w:t>收</w:t>
      </w:r>
      <w:r>
        <w:rPr>
          <w:rStyle w:val="29"/>
          <w:rFonts w:hint="eastAsia" w:ascii="黑体" w:hAnsi="黑体" w:eastAsia="黑体"/>
          <w:b w:val="0"/>
        </w:rPr>
        <w:t>入决算情况说明</w:t>
      </w:r>
      <w:bookmarkEnd w:id="32"/>
      <w:bookmarkEnd w:id="33"/>
    </w:p>
    <w:p>
      <w:pPr>
        <w:spacing w:line="600" w:lineRule="exact"/>
        <w:ind w:firstLine="640" w:firstLineChars="200"/>
        <w:outlineLvl w:val="1"/>
        <w:rPr>
          <w:rFonts w:hint="default"/>
          <w:lang w:val="en-US" w:eastAsia="zh-CN"/>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385.77</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385.77</w:t>
      </w:r>
      <w:r>
        <w:rPr>
          <w:rFonts w:hint="eastAsia" w:ascii="仿宋" w:hAnsi="仿宋" w:eastAsia="仿宋"/>
          <w:sz w:val="32"/>
          <w:szCs w:val="32"/>
        </w:rPr>
        <w:t>万元，占</w:t>
      </w:r>
      <w:r>
        <w:rPr>
          <w:rFonts w:hint="eastAsia" w:ascii="仿宋" w:hAnsi="仿宋" w:eastAsia="仿宋"/>
          <w:sz w:val="32"/>
          <w:szCs w:val="32"/>
          <w:lang w:val="en-US" w:eastAsia="zh-CN"/>
        </w:rPr>
        <w:t>100.0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val="en-US" w:eastAsia="zh-CN"/>
        </w:rPr>
        <w:t xml:space="preserve">          </w:t>
      </w:r>
    </w:p>
    <w:p>
      <w:pPr>
        <w:pStyle w:val="6"/>
      </w:pPr>
      <w:r>
        <w:drawing>
          <wp:inline distT="0" distB="0" distL="114300" distR="114300">
            <wp:extent cx="4572000" cy="2743200"/>
            <wp:effectExtent l="4445" t="4445" r="14605" b="527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6"/>
        <w:rPr>
          <w:rFonts w:hint="default" w:eastAsia="仿宋_GB2312"/>
          <w:lang w:val="en-US" w:eastAsia="zh-CN"/>
        </w:rPr>
      </w:pPr>
      <w:r>
        <w:rPr>
          <w:rFonts w:hint="eastAsia"/>
          <w:lang w:val="en-US" w:eastAsia="zh-CN"/>
        </w:rPr>
        <w:t xml:space="preserve">                    图2</w:t>
      </w:r>
    </w:p>
    <w:p>
      <w:pPr>
        <w:spacing w:line="600" w:lineRule="exact"/>
        <w:rPr>
          <w:rFonts w:ascii="仿宋_GB2312" w:eastAsia="仿宋_GB2312"/>
          <w:sz w:val="32"/>
          <w:szCs w:val="32"/>
        </w:rPr>
      </w:pPr>
    </w:p>
    <w:p>
      <w:pPr>
        <w:pStyle w:val="27"/>
        <w:numPr>
          <w:ilvl w:val="0"/>
          <w:numId w:val="4"/>
        </w:numPr>
        <w:spacing w:line="600" w:lineRule="exact"/>
        <w:ind w:firstLineChars="0"/>
        <w:outlineLvl w:val="1"/>
        <w:rPr>
          <w:rStyle w:val="29"/>
          <w:rFonts w:ascii="黑体" w:hAnsi="黑体" w:eastAsia="黑体"/>
          <w:b w:val="0"/>
        </w:rPr>
      </w:pPr>
      <w:bookmarkStart w:id="34" w:name="_Toc15377207"/>
      <w:bookmarkStart w:id="35" w:name="_Toc15396605"/>
      <w:r>
        <w:rPr>
          <w:rFonts w:hint="eastAsia" w:ascii="黑体" w:hAnsi="黑体" w:eastAsia="黑体"/>
          <w:sz w:val="32"/>
          <w:szCs w:val="32"/>
        </w:rPr>
        <w:t>支</w:t>
      </w:r>
      <w:r>
        <w:rPr>
          <w:rStyle w:val="29"/>
          <w:rFonts w:hint="eastAsia" w:ascii="黑体" w:hAnsi="黑体" w:eastAsia="黑体"/>
          <w:b w:val="0"/>
        </w:rPr>
        <w:t>出决算情况说明</w:t>
      </w:r>
      <w:bookmarkEnd w:id="34"/>
      <w:bookmarkEnd w:id="35"/>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385.77</w:t>
      </w:r>
      <w:r>
        <w:rPr>
          <w:rFonts w:hint="eastAsia" w:ascii="仿宋" w:hAnsi="仿宋" w:eastAsia="仿宋"/>
          <w:sz w:val="32"/>
          <w:szCs w:val="32"/>
        </w:rPr>
        <w:t>万元，其中：基本支出</w:t>
      </w:r>
      <w:r>
        <w:rPr>
          <w:rFonts w:hint="eastAsia" w:ascii="仿宋" w:hAnsi="仿宋" w:eastAsia="仿宋"/>
          <w:sz w:val="32"/>
          <w:szCs w:val="32"/>
          <w:lang w:val="en-US" w:eastAsia="zh-CN"/>
        </w:rPr>
        <w:t>385.77</w:t>
      </w:r>
      <w:r>
        <w:rPr>
          <w:rFonts w:hint="eastAsia" w:ascii="仿宋" w:hAnsi="仿宋" w:eastAsia="仿宋"/>
          <w:sz w:val="32"/>
          <w:szCs w:val="32"/>
        </w:rPr>
        <w:t>万元，占</w:t>
      </w:r>
      <w:r>
        <w:rPr>
          <w:rFonts w:hint="eastAsia" w:ascii="仿宋" w:hAnsi="仿宋" w:eastAsia="仿宋"/>
          <w:sz w:val="32"/>
          <w:szCs w:val="32"/>
          <w:lang w:val="en-US" w:eastAsia="zh-CN"/>
        </w:rPr>
        <w:t>100.0</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w:t>
      </w:r>
    </w:p>
    <w:p>
      <w:pPr>
        <w:pStyle w:val="6"/>
        <w:rPr>
          <w:rFonts w:hint="eastAsia"/>
        </w:rPr>
      </w:pPr>
    </w:p>
    <w:p>
      <w:pPr>
        <w:pStyle w:val="6"/>
        <w:rPr>
          <w:rFonts w:hint="eastAsia" w:ascii="仿宋" w:hAnsi="仿宋" w:eastAsia="仿宋"/>
          <w:sz w:val="32"/>
          <w:szCs w:val="32"/>
        </w:rPr>
      </w:pPr>
      <w:r>
        <w:drawing>
          <wp:inline distT="0" distB="0" distL="114300" distR="114300">
            <wp:extent cx="4971415" cy="2743200"/>
            <wp:effectExtent l="4445" t="4445" r="15240"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6"/>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图3</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9"/>
          <w:rFonts w:ascii="黑体" w:hAnsi="黑体" w:eastAsia="黑体"/>
          <w:b w:val="0"/>
        </w:rPr>
      </w:pPr>
      <w:bookmarkStart w:id="36" w:name="_Toc15377208"/>
      <w:bookmarkStart w:id="37" w:name="_Toc15396606"/>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36"/>
      <w:bookmarkEnd w:id="37"/>
    </w:p>
    <w:p>
      <w:pPr>
        <w:spacing w:line="600" w:lineRule="exact"/>
        <w:ind w:firstLine="640" w:firstLineChars="200"/>
        <w:rPr>
          <w:rFonts w:hint="eastAsia"/>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385.77</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21年相比，财政拨款收、支总计各增加</w:t>
      </w:r>
      <w:r>
        <w:rPr>
          <w:rFonts w:hint="eastAsia" w:ascii="仿宋" w:hAnsi="仿宋" w:eastAsia="仿宋"/>
          <w:sz w:val="32"/>
          <w:szCs w:val="32"/>
          <w:lang w:val="en-US" w:eastAsia="zh-CN"/>
        </w:rPr>
        <w:t>71.15</w:t>
      </w:r>
      <w:r>
        <w:rPr>
          <w:rFonts w:hint="eastAsia" w:ascii="仿宋" w:hAnsi="仿宋" w:eastAsia="仿宋"/>
          <w:sz w:val="32"/>
          <w:szCs w:val="32"/>
        </w:rPr>
        <w:t>万元，增长</w:t>
      </w:r>
      <w:r>
        <w:rPr>
          <w:rFonts w:hint="eastAsia" w:ascii="仿宋" w:hAnsi="仿宋" w:eastAsia="仿宋"/>
          <w:sz w:val="32"/>
          <w:szCs w:val="32"/>
          <w:lang w:val="en-US" w:eastAsia="zh-CN"/>
        </w:rPr>
        <w:t>22.6</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本年度人员增加工资福利增加</w:t>
      </w:r>
      <w:r>
        <w:rPr>
          <w:rFonts w:hint="eastAsia" w:ascii="仿宋" w:hAnsi="仿宋" w:eastAsia="仿宋"/>
          <w:sz w:val="32"/>
          <w:szCs w:val="32"/>
        </w:rPr>
        <w:t>。</w:t>
      </w:r>
    </w:p>
    <w:p>
      <w:pPr>
        <w:pStyle w:val="6"/>
      </w:pPr>
      <w:r>
        <w:drawing>
          <wp:inline distT="0" distB="0" distL="114300" distR="114300">
            <wp:extent cx="4130675" cy="2036445"/>
            <wp:effectExtent l="4445" t="4445" r="17780" b="16510"/>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6"/>
        <w:rPr>
          <w:rFonts w:hint="eastAsia"/>
          <w:lang w:val="en-US" w:eastAsia="zh-CN"/>
        </w:rPr>
      </w:pPr>
      <w:r>
        <w:rPr>
          <w:rFonts w:hint="eastAsia"/>
          <w:lang w:val="en-US" w:eastAsia="zh-CN"/>
        </w:rPr>
        <w:t xml:space="preserve">                  图4</w:t>
      </w:r>
    </w:p>
    <w:p>
      <w:pPr>
        <w:pStyle w:val="6"/>
        <w:rPr>
          <w:rFonts w:hint="eastAsia"/>
          <w:lang w:val="en-US" w:eastAsia="zh-CN"/>
        </w:rPr>
      </w:pPr>
    </w:p>
    <w:p>
      <w:pPr>
        <w:pStyle w:val="6"/>
        <w:rPr>
          <w:rFonts w:hint="eastAsia"/>
          <w:lang w:val="en-US" w:eastAsia="zh-CN"/>
        </w:rPr>
      </w:pPr>
    </w:p>
    <w:p>
      <w:pPr>
        <w:spacing w:line="600" w:lineRule="exact"/>
        <w:ind w:firstLine="640" w:firstLineChars="200"/>
        <w:outlineLvl w:val="1"/>
        <w:rPr>
          <w:rStyle w:val="29"/>
          <w:rFonts w:ascii="黑体" w:hAnsi="黑体" w:eastAsia="黑体"/>
          <w:b w:val="0"/>
        </w:rPr>
      </w:pPr>
      <w:bookmarkStart w:id="38" w:name="_Toc15396607"/>
      <w:bookmarkStart w:id="39" w:name="_Toc15377209"/>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般公共预算财政拨款支出决算情况说明</w:t>
      </w:r>
      <w:bookmarkEnd w:id="38"/>
      <w:bookmarkEnd w:id="39"/>
    </w:p>
    <w:p>
      <w:pPr>
        <w:spacing w:line="600" w:lineRule="exact"/>
        <w:ind w:firstLine="643" w:firstLineChars="200"/>
        <w:outlineLvl w:val="2"/>
        <w:rPr>
          <w:rFonts w:ascii="仿宋" w:hAnsi="仿宋" w:eastAsia="仿宋"/>
          <w:b/>
          <w:sz w:val="32"/>
          <w:szCs w:val="32"/>
        </w:rPr>
      </w:pPr>
      <w:bookmarkStart w:id="40" w:name="_Toc15377210"/>
      <w:r>
        <w:rPr>
          <w:rFonts w:hint="eastAsia" w:ascii="仿宋" w:hAnsi="仿宋" w:eastAsia="仿宋"/>
          <w:b/>
          <w:sz w:val="32"/>
          <w:szCs w:val="32"/>
        </w:rPr>
        <w:t>（一）一般公共预算财政拨款支出决算总体情况</w:t>
      </w:r>
      <w:bookmarkEnd w:id="40"/>
    </w:p>
    <w:p>
      <w:pPr>
        <w:spacing w:line="600" w:lineRule="exact"/>
        <w:ind w:firstLine="640" w:firstLineChars="200"/>
        <w:rPr>
          <w:rFonts w:hint="eastAsia"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385.77</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84.76</w:t>
      </w:r>
      <w:r>
        <w:rPr>
          <w:rFonts w:hint="eastAsia" w:ascii="仿宋" w:hAnsi="仿宋" w:eastAsia="仿宋"/>
          <w:sz w:val="32"/>
          <w:szCs w:val="32"/>
        </w:rPr>
        <w:t>万元，增长</w:t>
      </w:r>
      <w:r>
        <w:rPr>
          <w:rFonts w:hint="eastAsia" w:ascii="仿宋" w:hAnsi="仿宋" w:eastAsia="仿宋"/>
          <w:sz w:val="32"/>
          <w:szCs w:val="32"/>
          <w:lang w:val="en-US" w:eastAsia="zh-CN"/>
        </w:rPr>
        <w:t>28.2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本年度人员增加，工资福利增加。</w:t>
      </w:r>
    </w:p>
    <w:p>
      <w:pPr>
        <w:pStyle w:val="6"/>
      </w:pPr>
      <w:r>
        <w:drawing>
          <wp:inline distT="0" distB="0" distL="114300" distR="114300">
            <wp:extent cx="4572000" cy="2743200"/>
            <wp:effectExtent l="4445" t="4445" r="1460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6"/>
        <w:rPr>
          <w:rFonts w:hint="default" w:eastAsia="仿宋_GB2312"/>
          <w:lang w:val="en-US" w:eastAsia="zh-CN"/>
        </w:rPr>
      </w:pPr>
      <w:r>
        <w:rPr>
          <w:rFonts w:hint="eastAsia"/>
          <w:lang w:val="en-US" w:eastAsia="zh-CN"/>
        </w:rPr>
        <w:t xml:space="preserve">                     图5</w:t>
      </w:r>
    </w:p>
    <w:p>
      <w:pPr>
        <w:spacing w:line="600" w:lineRule="exact"/>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41" w:name="_Toc15377211"/>
      <w:r>
        <w:rPr>
          <w:rFonts w:hint="eastAsia" w:ascii="仿宋" w:hAnsi="仿宋" w:eastAsia="仿宋"/>
          <w:b/>
          <w:sz w:val="32"/>
          <w:szCs w:val="32"/>
        </w:rPr>
        <w:t>（二）一般公共预算财政拨款支出决算结构情况</w:t>
      </w:r>
      <w:bookmarkEnd w:id="41"/>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385.77</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b/>
          <w:bCs/>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b/>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b/>
          <w:bCs/>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0</w:t>
      </w:r>
      <w:r>
        <w:rPr>
          <w:rFonts w:hint="eastAsia" w:ascii="仿宋" w:hAnsi="仿宋" w:eastAsia="仿宋"/>
          <w:b/>
          <w:bCs/>
          <w:sz w:val="32"/>
          <w:szCs w:val="32"/>
        </w:rPr>
        <w:t>万元，占</w:t>
      </w:r>
      <w:r>
        <w:rPr>
          <w:rFonts w:hint="eastAsia" w:ascii="仿宋" w:hAnsi="仿宋" w:eastAsia="仿宋"/>
          <w:b/>
          <w:bCs/>
          <w:sz w:val="32"/>
          <w:szCs w:val="32"/>
          <w:lang w:val="en-US" w:eastAsia="zh-CN"/>
        </w:rPr>
        <w:t>0.0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b/>
          <w:bCs/>
          <w:sz w:val="32"/>
          <w:szCs w:val="32"/>
          <w:lang w:val="en-US" w:eastAsia="zh-CN"/>
        </w:rPr>
        <w:t>362.04</w:t>
      </w:r>
      <w:r>
        <w:rPr>
          <w:rFonts w:hint="eastAsia" w:ascii="仿宋" w:hAnsi="仿宋" w:eastAsia="仿宋"/>
          <w:sz w:val="32"/>
          <w:szCs w:val="32"/>
        </w:rPr>
        <w:t>万元，占</w:t>
      </w:r>
      <w:r>
        <w:rPr>
          <w:rFonts w:hint="eastAsia" w:ascii="仿宋" w:hAnsi="仿宋" w:eastAsia="仿宋"/>
          <w:sz w:val="32"/>
          <w:szCs w:val="32"/>
          <w:lang w:val="en-US" w:eastAsia="zh-CN"/>
        </w:rPr>
        <w:t>93.9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b/>
          <w:bCs/>
          <w:sz w:val="32"/>
          <w:szCs w:val="32"/>
          <w:lang w:val="en-US" w:eastAsia="zh-CN"/>
        </w:rPr>
        <w:t>8.36</w:t>
      </w:r>
      <w:r>
        <w:rPr>
          <w:rFonts w:hint="eastAsia" w:ascii="仿宋" w:hAnsi="仿宋" w:eastAsia="仿宋"/>
          <w:sz w:val="32"/>
          <w:szCs w:val="32"/>
        </w:rPr>
        <w:t>万元，占</w:t>
      </w:r>
      <w:r>
        <w:rPr>
          <w:rFonts w:hint="eastAsia" w:ascii="仿宋" w:hAnsi="仿宋" w:eastAsia="仿宋"/>
          <w:sz w:val="32"/>
          <w:szCs w:val="32"/>
          <w:lang w:val="en-US" w:eastAsia="zh-CN"/>
        </w:rPr>
        <w:t>2.1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b/>
          <w:bCs/>
          <w:sz w:val="32"/>
          <w:szCs w:val="32"/>
          <w:lang w:val="en-US" w:eastAsia="zh-CN"/>
        </w:rPr>
        <w:t>15.37</w:t>
      </w:r>
      <w:r>
        <w:rPr>
          <w:rFonts w:hint="eastAsia" w:ascii="仿宋" w:hAnsi="仿宋" w:eastAsia="仿宋"/>
          <w:sz w:val="32"/>
          <w:szCs w:val="32"/>
        </w:rPr>
        <w:t>万元，占</w:t>
      </w:r>
      <w:r>
        <w:rPr>
          <w:rFonts w:hint="eastAsia" w:ascii="仿宋" w:hAnsi="仿宋" w:eastAsia="仿宋"/>
          <w:sz w:val="32"/>
          <w:szCs w:val="32"/>
          <w:lang w:val="en-US" w:eastAsia="zh-CN"/>
        </w:rPr>
        <w:t>4.0</w:t>
      </w:r>
      <w:r>
        <w:rPr>
          <w:rFonts w:ascii="仿宋" w:hAnsi="仿宋" w:eastAsia="仿宋"/>
          <w:sz w:val="32"/>
          <w:szCs w:val="32"/>
        </w:rPr>
        <w:t>%</w:t>
      </w:r>
      <w:r>
        <w:rPr>
          <w:rFonts w:hint="eastAsia" w:ascii="仿宋" w:hAnsi="仿宋" w:eastAsia="仿宋"/>
          <w:sz w:val="32"/>
          <w:szCs w:val="32"/>
        </w:rPr>
        <w:t>。</w:t>
      </w:r>
    </w:p>
    <w:p>
      <w:pPr>
        <w:pStyle w:val="6"/>
        <w:rPr>
          <w:rFonts w:hint="eastAsia"/>
        </w:rPr>
      </w:pPr>
    </w:p>
    <w:p>
      <w:pPr>
        <w:pStyle w:val="6"/>
        <w:ind w:firstLine="420" w:firstLineChars="0"/>
        <w:rPr>
          <w:rFonts w:hint="eastAsia" w:ascii="仿宋" w:hAnsi="仿宋" w:eastAsia="仿宋"/>
          <w:sz w:val="32"/>
          <w:szCs w:val="32"/>
        </w:rPr>
      </w:pPr>
      <w:r>
        <w:drawing>
          <wp:inline distT="0" distB="0" distL="114300" distR="114300">
            <wp:extent cx="4572000" cy="2743200"/>
            <wp:effectExtent l="4445" t="4445" r="14605" b="146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6"/>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图6</w:t>
      </w:r>
    </w:p>
    <w:p>
      <w:pPr>
        <w:pStyle w:val="6"/>
        <w:rPr>
          <w:rFonts w:hint="default" w:ascii="仿宋" w:hAnsi="仿宋" w:eastAsia="仿宋"/>
          <w:sz w:val="32"/>
          <w:szCs w:val="32"/>
          <w:lang w:val="en-US" w:eastAsia="zh-CN"/>
        </w:rPr>
      </w:pPr>
    </w:p>
    <w:p>
      <w:pPr>
        <w:spacing w:line="600" w:lineRule="exact"/>
        <w:ind w:firstLine="643" w:firstLineChars="200"/>
        <w:outlineLvl w:val="2"/>
        <w:rPr>
          <w:rFonts w:ascii="仿宋" w:hAnsi="仿宋" w:eastAsia="仿宋"/>
          <w:b/>
          <w:sz w:val="32"/>
          <w:szCs w:val="32"/>
        </w:rPr>
      </w:pPr>
      <w:bookmarkStart w:id="42" w:name="_Toc15377212"/>
      <w:r>
        <w:rPr>
          <w:rFonts w:hint="eastAsia" w:ascii="仿宋" w:hAnsi="仿宋" w:eastAsia="仿宋"/>
          <w:b/>
          <w:sz w:val="32"/>
          <w:szCs w:val="32"/>
        </w:rPr>
        <w:t>（三）一般公共预算财政拨款支出决算具体情况</w:t>
      </w:r>
      <w:bookmarkEnd w:id="42"/>
    </w:p>
    <w:p>
      <w:pPr>
        <w:spacing w:line="600" w:lineRule="exact"/>
        <w:ind w:firstLine="643" w:firstLineChars="200"/>
        <w:outlineLvl w:val="2"/>
        <w:rPr>
          <w:rFonts w:ascii="仿宋" w:hAnsi="仿宋" w:eastAsia="仿宋"/>
          <w:sz w:val="32"/>
          <w:szCs w:val="32"/>
        </w:rPr>
      </w:pPr>
      <w:bookmarkStart w:id="43" w:name="_Toc15377213"/>
      <w:bookmarkStart w:id="44" w:name="_Toc15377444"/>
      <w:bookmarkStart w:id="45" w:name="_Toc15378460"/>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385.77</w:t>
      </w:r>
      <w:r>
        <w:rPr>
          <w:rFonts w:hint="eastAsia" w:ascii="仿宋" w:hAnsi="仿宋" w:eastAsia="仿宋"/>
          <w:sz w:val="32"/>
          <w:szCs w:val="32"/>
        </w:rPr>
        <w:t>，</w:t>
      </w:r>
      <w:r>
        <w:rPr>
          <w:rStyle w:val="17"/>
          <w:rFonts w:hint="eastAsia" w:ascii="仿宋" w:hAnsi="仿宋" w:eastAsia="仿宋"/>
          <w:bCs/>
          <w:sz w:val="32"/>
          <w:szCs w:val="32"/>
        </w:rPr>
        <w:t>完成预算</w:t>
      </w:r>
      <w:r>
        <w:rPr>
          <w:rStyle w:val="17"/>
          <w:rFonts w:hint="eastAsia" w:ascii="仿宋" w:hAnsi="仿宋" w:eastAsia="仿宋"/>
          <w:bCs/>
          <w:sz w:val="32"/>
          <w:szCs w:val="32"/>
          <w:lang w:val="en-US" w:eastAsia="zh-CN"/>
        </w:rPr>
        <w:t>100.0</w:t>
      </w:r>
      <w:r>
        <w:rPr>
          <w:rStyle w:val="17"/>
          <w:rFonts w:ascii="仿宋" w:hAnsi="仿宋" w:eastAsia="仿宋"/>
          <w:bCs/>
          <w:sz w:val="32"/>
          <w:szCs w:val="32"/>
        </w:rPr>
        <w:t>%</w:t>
      </w:r>
      <w:r>
        <w:rPr>
          <w:rStyle w:val="17"/>
          <w:rFonts w:hint="eastAsia" w:ascii="仿宋" w:hAnsi="仿宋" w:eastAsia="仿宋"/>
          <w:bCs/>
          <w:sz w:val="32"/>
          <w:szCs w:val="32"/>
        </w:rPr>
        <w:t>。其中：</w:t>
      </w:r>
      <w:bookmarkEnd w:id="43"/>
      <w:bookmarkEnd w:id="44"/>
      <w:bookmarkEnd w:id="45"/>
    </w:p>
    <w:p>
      <w:pPr>
        <w:spacing w:line="600" w:lineRule="exact"/>
        <w:ind w:firstLine="643" w:firstLineChars="200"/>
        <w:rPr>
          <w:rFonts w:ascii="仿宋" w:hAnsi="仿宋" w:eastAsia="仿宋"/>
          <w:b/>
          <w:sz w:val="32"/>
          <w:szCs w:val="32"/>
        </w:rPr>
      </w:pPr>
      <w:r>
        <w:rPr>
          <w:rStyle w:val="17"/>
          <w:rFonts w:hint="eastAsia" w:ascii="仿宋" w:hAnsi="仿宋" w:eastAsia="仿宋"/>
          <w:bCs/>
          <w:sz w:val="32"/>
          <w:szCs w:val="32"/>
          <w:lang w:val="en-US" w:eastAsia="zh-CN"/>
        </w:rPr>
        <w:t>1</w:t>
      </w:r>
      <w:r>
        <w:rPr>
          <w:rStyle w:val="17"/>
          <w:rFonts w:ascii="仿宋" w:hAnsi="仿宋" w:eastAsia="仿宋"/>
          <w:bCs/>
          <w:sz w:val="32"/>
          <w:szCs w:val="32"/>
        </w:rPr>
        <w:t>.</w:t>
      </w:r>
      <w:r>
        <w:rPr>
          <w:rStyle w:val="17"/>
          <w:rFonts w:hint="eastAsia" w:ascii="仿宋" w:hAnsi="仿宋" w:eastAsia="仿宋"/>
          <w:bCs/>
          <w:sz w:val="32"/>
          <w:szCs w:val="32"/>
        </w:rPr>
        <w:t>社会保障和就业（类）</w:t>
      </w:r>
      <w:r>
        <w:rPr>
          <w:rStyle w:val="17"/>
          <w:rFonts w:ascii="仿宋" w:hAnsi="仿宋" w:eastAsia="仿宋"/>
          <w:bCs/>
          <w:sz w:val="32"/>
          <w:szCs w:val="32"/>
        </w:rPr>
        <w:t>***</w:t>
      </w:r>
      <w:r>
        <w:rPr>
          <w:rStyle w:val="17"/>
          <w:rFonts w:hint="eastAsia" w:ascii="仿宋" w:hAnsi="仿宋" w:eastAsia="仿宋"/>
          <w:bCs/>
          <w:sz w:val="32"/>
          <w:szCs w:val="32"/>
        </w:rPr>
        <w:t>（款）</w:t>
      </w:r>
      <w:r>
        <w:rPr>
          <w:rStyle w:val="17"/>
          <w:rFonts w:ascii="仿宋" w:hAnsi="仿宋" w:eastAsia="仿宋"/>
          <w:bCs/>
          <w:sz w:val="32"/>
          <w:szCs w:val="32"/>
        </w:rPr>
        <w:t>***</w:t>
      </w:r>
      <w:r>
        <w:rPr>
          <w:rStyle w:val="17"/>
          <w:rFonts w:hint="eastAsia" w:ascii="仿宋" w:hAnsi="仿宋" w:eastAsia="仿宋"/>
          <w:bCs/>
          <w:sz w:val="32"/>
          <w:szCs w:val="32"/>
        </w:rPr>
        <w:t>（项）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362.04</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，决算数等于预算数的主要原因是</w:t>
      </w:r>
      <w:r>
        <w:rPr>
          <w:rStyle w:val="17"/>
          <w:rFonts w:hint="eastAsia" w:ascii="仿宋" w:hAnsi="仿宋" w:eastAsia="仿宋"/>
          <w:b w:val="0"/>
          <w:bCs/>
          <w:color w:val="000000"/>
          <w:sz w:val="32"/>
          <w:szCs w:val="32"/>
        </w:rPr>
        <w:t>预算数</w:t>
      </w:r>
      <w:r>
        <w:rPr>
          <w:rStyle w:val="17"/>
          <w:rFonts w:hint="eastAsia" w:ascii="仿宋" w:hAnsi="仿宋" w:eastAsia="仿宋"/>
          <w:b w:val="0"/>
          <w:bCs/>
          <w:color w:val="000000"/>
          <w:sz w:val="32"/>
          <w:szCs w:val="32"/>
          <w:lang w:val="en-US" w:eastAsia="zh-CN"/>
        </w:rPr>
        <w:t>为调整后的预算数</w:t>
      </w:r>
      <w:r>
        <w:rPr>
          <w:rStyle w:val="17"/>
          <w:rFonts w:hint="eastAsia" w:ascii="仿宋" w:hAnsi="仿宋" w:eastAsia="仿宋"/>
          <w:b w:val="0"/>
          <w:bCs/>
          <w:sz w:val="32"/>
          <w:szCs w:val="32"/>
        </w:rPr>
        <w:t>。</w:t>
      </w:r>
    </w:p>
    <w:p>
      <w:pPr>
        <w:spacing w:line="600" w:lineRule="exact"/>
        <w:ind w:firstLine="643" w:firstLineChars="200"/>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2</w:t>
      </w:r>
      <w:r>
        <w:rPr>
          <w:rStyle w:val="17"/>
          <w:rFonts w:ascii="仿宋" w:hAnsi="仿宋" w:eastAsia="仿宋"/>
          <w:bCs/>
          <w:sz w:val="32"/>
          <w:szCs w:val="32"/>
        </w:rPr>
        <w:t>.</w:t>
      </w:r>
      <w:r>
        <w:rPr>
          <w:rFonts w:hint="eastAsia" w:ascii="仿宋" w:hAnsi="仿宋" w:eastAsia="仿宋"/>
          <w:b/>
          <w:bCs/>
          <w:sz w:val="32"/>
          <w:szCs w:val="32"/>
        </w:rPr>
        <w:t>卫生健康</w:t>
      </w:r>
      <w:r>
        <w:rPr>
          <w:rStyle w:val="17"/>
          <w:rFonts w:hint="eastAsia" w:ascii="仿宋" w:hAnsi="仿宋" w:eastAsia="仿宋"/>
          <w:bCs/>
          <w:sz w:val="32"/>
          <w:szCs w:val="32"/>
        </w:rPr>
        <w:t>（类）</w:t>
      </w:r>
      <w:r>
        <w:rPr>
          <w:rStyle w:val="17"/>
          <w:rFonts w:ascii="仿宋" w:hAnsi="仿宋" w:eastAsia="仿宋"/>
          <w:bCs/>
          <w:sz w:val="32"/>
          <w:szCs w:val="32"/>
        </w:rPr>
        <w:t>***</w:t>
      </w:r>
      <w:r>
        <w:rPr>
          <w:rStyle w:val="17"/>
          <w:rFonts w:hint="eastAsia" w:ascii="仿宋" w:hAnsi="仿宋" w:eastAsia="仿宋"/>
          <w:bCs/>
          <w:sz w:val="32"/>
          <w:szCs w:val="32"/>
        </w:rPr>
        <w:t>（款）</w:t>
      </w:r>
      <w:r>
        <w:rPr>
          <w:rStyle w:val="17"/>
          <w:rFonts w:ascii="仿宋" w:hAnsi="仿宋" w:eastAsia="仿宋"/>
          <w:bCs/>
          <w:sz w:val="32"/>
          <w:szCs w:val="32"/>
        </w:rPr>
        <w:t>***</w:t>
      </w:r>
      <w:r>
        <w:rPr>
          <w:rStyle w:val="17"/>
          <w:rFonts w:hint="eastAsia" w:ascii="仿宋" w:hAnsi="仿宋" w:eastAsia="仿宋"/>
          <w:bCs/>
          <w:sz w:val="32"/>
          <w:szCs w:val="32"/>
        </w:rPr>
        <w:t>（项）</w:t>
      </w:r>
      <w:r>
        <w:rPr>
          <w:rStyle w:val="17"/>
          <w:rFonts w:ascii="仿宋" w:hAnsi="仿宋" w:eastAsia="仿宋"/>
          <w:bCs/>
          <w:sz w:val="32"/>
          <w:szCs w:val="32"/>
        </w:rPr>
        <w:t>:</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8.36</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，决算数等于预算数的主要原因是</w:t>
      </w:r>
      <w:r>
        <w:rPr>
          <w:rStyle w:val="17"/>
          <w:rFonts w:hint="eastAsia" w:ascii="仿宋" w:hAnsi="仿宋" w:eastAsia="仿宋"/>
          <w:b w:val="0"/>
          <w:bCs/>
          <w:color w:val="000000"/>
          <w:sz w:val="32"/>
          <w:szCs w:val="32"/>
        </w:rPr>
        <w:t>预算数</w:t>
      </w:r>
      <w:r>
        <w:rPr>
          <w:rStyle w:val="17"/>
          <w:rFonts w:hint="eastAsia" w:ascii="仿宋" w:hAnsi="仿宋" w:eastAsia="仿宋"/>
          <w:b w:val="0"/>
          <w:bCs/>
          <w:color w:val="000000"/>
          <w:sz w:val="32"/>
          <w:szCs w:val="32"/>
          <w:lang w:val="en-US" w:eastAsia="zh-CN"/>
        </w:rPr>
        <w:t>为调整后的预算数</w:t>
      </w:r>
      <w:r>
        <w:rPr>
          <w:rStyle w:val="17"/>
          <w:rFonts w:hint="eastAsia" w:ascii="仿宋" w:hAnsi="仿宋" w:eastAsia="仿宋"/>
          <w:b w:val="0"/>
          <w:bCs/>
          <w:sz w:val="32"/>
          <w:szCs w:val="32"/>
        </w:rPr>
        <w:t>。</w:t>
      </w:r>
    </w:p>
    <w:p>
      <w:pPr>
        <w:pStyle w:val="6"/>
        <w:ind w:firstLine="640"/>
        <w:rPr>
          <w:rFonts w:ascii="仿宋" w:hAnsi="仿宋" w:eastAsia="仿宋"/>
          <w:b/>
          <w:sz w:val="32"/>
          <w:szCs w:val="32"/>
        </w:rPr>
      </w:pPr>
      <w:r>
        <w:rPr>
          <w:rStyle w:val="17"/>
          <w:rFonts w:hint="eastAsia" w:ascii="Times New Roman" w:eastAsia="仿宋"/>
          <w:b/>
          <w:bCs/>
          <w:color w:val="000000"/>
          <w:kern w:val="2"/>
          <w:sz w:val="32"/>
          <w:szCs w:val="32"/>
          <w:lang w:val="en-US" w:eastAsia="zh-CN" w:bidi="ar-SA"/>
        </w:rPr>
        <w:t>3</w:t>
      </w:r>
      <w:r>
        <w:rPr>
          <w:rStyle w:val="17"/>
          <w:rFonts w:hint="eastAsia" w:ascii="Times New Roman" w:hAnsi="Times New Roman" w:eastAsia="仿宋"/>
          <w:b/>
          <w:bCs/>
          <w:color w:val="000000"/>
          <w:kern w:val="2"/>
          <w:sz w:val="32"/>
          <w:szCs w:val="32"/>
          <w:lang w:val="en-US" w:eastAsia="zh-CN" w:bidi="ar-SA"/>
        </w:rPr>
        <w:t>.</w:t>
      </w:r>
      <w:r>
        <w:rPr>
          <w:rFonts w:hint="eastAsia" w:ascii="仿宋" w:hAnsi="仿宋" w:eastAsia="仿宋"/>
          <w:b/>
          <w:bCs/>
          <w:sz w:val="32"/>
          <w:szCs w:val="32"/>
        </w:rPr>
        <w:t>住房保障支出（</w:t>
      </w:r>
      <w:r>
        <w:rPr>
          <w:rFonts w:hint="eastAsia" w:ascii="仿宋" w:hAnsi="仿宋" w:eastAsia="仿宋"/>
          <w:b/>
          <w:sz w:val="32"/>
          <w:szCs w:val="32"/>
        </w:rPr>
        <w:t>类）</w:t>
      </w:r>
      <w:r>
        <w:rPr>
          <w:rStyle w:val="17"/>
          <w:rFonts w:eastAsia="仿宋"/>
          <w:bCs/>
          <w:color w:val="000000"/>
          <w:sz w:val="32"/>
          <w:szCs w:val="32"/>
        </w:rPr>
        <w:t>***（款）***（项）</w:t>
      </w:r>
      <w:r>
        <w:rPr>
          <w:rStyle w:val="17"/>
          <w:rFonts w:hint="eastAsia" w:eastAsia="仿宋"/>
          <w:bCs/>
          <w:color w:val="000000"/>
          <w:sz w:val="32"/>
          <w:szCs w:val="32"/>
          <w:lang w:eastAsia="zh-CN"/>
        </w:rPr>
        <w:t>：</w:t>
      </w:r>
      <w:r>
        <w:rPr>
          <w:rStyle w:val="17"/>
          <w:rFonts w:eastAsia="仿宋"/>
          <w:b w:val="0"/>
          <w:bCs/>
          <w:color w:val="000000"/>
          <w:sz w:val="32"/>
          <w:szCs w:val="32"/>
        </w:rPr>
        <w:t>支出决算为</w:t>
      </w:r>
      <w:r>
        <w:rPr>
          <w:rFonts w:hint="eastAsia" w:ascii="仿宋" w:hAnsi="仿宋" w:eastAsia="仿宋"/>
          <w:sz w:val="32"/>
          <w:szCs w:val="32"/>
          <w:lang w:val="en-US" w:eastAsia="zh-CN"/>
        </w:rPr>
        <w:t>15.37</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完成预算100.0%，</w:t>
      </w:r>
      <w:r>
        <w:rPr>
          <w:rStyle w:val="17"/>
          <w:rFonts w:eastAsia="仿宋"/>
          <w:b w:val="0"/>
          <w:bCs/>
          <w:color w:val="000000"/>
          <w:sz w:val="32"/>
          <w:szCs w:val="32"/>
        </w:rPr>
        <w:t>决算数等于调整预算数的主要原因是</w:t>
      </w:r>
      <w:r>
        <w:rPr>
          <w:rStyle w:val="17"/>
          <w:rFonts w:hint="eastAsia" w:ascii="仿宋" w:hAnsi="仿宋" w:eastAsia="仿宋"/>
          <w:b w:val="0"/>
          <w:bCs/>
          <w:color w:val="000000"/>
          <w:sz w:val="32"/>
          <w:szCs w:val="32"/>
        </w:rPr>
        <w:t>预算数</w:t>
      </w:r>
      <w:r>
        <w:rPr>
          <w:rStyle w:val="17"/>
          <w:rFonts w:hint="eastAsia" w:ascii="仿宋" w:hAnsi="仿宋" w:eastAsia="仿宋"/>
          <w:b w:val="0"/>
          <w:bCs/>
          <w:color w:val="000000"/>
          <w:sz w:val="32"/>
          <w:szCs w:val="32"/>
          <w:lang w:val="en-US" w:eastAsia="zh-CN"/>
        </w:rPr>
        <w:t>为调整后的预算数。</w:t>
      </w:r>
    </w:p>
    <w:p>
      <w:pPr>
        <w:tabs>
          <w:tab w:val="right" w:pos="8306"/>
        </w:tabs>
        <w:spacing w:line="600" w:lineRule="exact"/>
        <w:ind w:firstLine="640"/>
        <w:outlineLvl w:val="1"/>
        <w:rPr>
          <w:rStyle w:val="29"/>
        </w:rPr>
      </w:pPr>
      <w:bookmarkStart w:id="46" w:name="_Toc15377214"/>
      <w:bookmarkStart w:id="47"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bookmarkEnd w:id="46"/>
      <w:bookmarkEnd w:id="47"/>
      <w:r>
        <w:rPr>
          <w:rStyle w:val="2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385.77</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252.75</w:t>
      </w:r>
      <w:r>
        <w:rPr>
          <w:rFonts w:hint="eastAsia" w:ascii="仿宋" w:hAnsi="仿宋" w:eastAsia="仿宋"/>
          <w:sz w:val="32"/>
          <w:szCs w:val="32"/>
        </w:rPr>
        <w:t>万元，主要包括：基本工资</w:t>
      </w:r>
      <w:r>
        <w:rPr>
          <w:rFonts w:hint="eastAsia" w:ascii="仿宋" w:hAnsi="仿宋" w:eastAsia="仿宋"/>
          <w:sz w:val="32"/>
          <w:szCs w:val="32"/>
          <w:lang w:val="en-US" w:eastAsia="zh-CN"/>
        </w:rPr>
        <w:t>56.86万元</w:t>
      </w:r>
      <w:r>
        <w:rPr>
          <w:rFonts w:hint="eastAsia" w:ascii="仿宋" w:hAnsi="仿宋" w:eastAsia="仿宋"/>
          <w:sz w:val="32"/>
          <w:szCs w:val="32"/>
        </w:rPr>
        <w:t>、津贴补贴</w:t>
      </w:r>
      <w:r>
        <w:rPr>
          <w:rFonts w:hint="eastAsia" w:ascii="仿宋" w:hAnsi="仿宋" w:eastAsia="仿宋"/>
          <w:sz w:val="32"/>
          <w:szCs w:val="32"/>
          <w:lang w:val="en-US" w:eastAsia="zh-CN"/>
        </w:rPr>
        <w:t>9.55万元</w:t>
      </w:r>
      <w:r>
        <w:rPr>
          <w:rFonts w:hint="eastAsia" w:ascii="仿宋" w:hAnsi="仿宋" w:eastAsia="仿宋"/>
          <w:sz w:val="32"/>
          <w:szCs w:val="32"/>
        </w:rPr>
        <w:t>、绩效工资</w:t>
      </w:r>
      <w:r>
        <w:rPr>
          <w:rFonts w:hint="eastAsia" w:ascii="仿宋" w:hAnsi="仿宋" w:eastAsia="仿宋"/>
          <w:sz w:val="32"/>
          <w:szCs w:val="32"/>
          <w:lang w:val="en-US" w:eastAsia="zh-CN"/>
        </w:rPr>
        <w:t>36.66万元</w:t>
      </w:r>
      <w:r>
        <w:rPr>
          <w:rFonts w:hint="eastAsia" w:ascii="仿宋" w:hAnsi="仿宋" w:eastAsia="仿宋"/>
          <w:sz w:val="32"/>
          <w:szCs w:val="32"/>
        </w:rPr>
        <w:t>、机关事业单位基本养老保险缴费</w:t>
      </w:r>
      <w:r>
        <w:rPr>
          <w:rFonts w:hint="eastAsia" w:ascii="仿宋" w:hAnsi="仿宋" w:eastAsia="仿宋"/>
          <w:sz w:val="32"/>
          <w:szCs w:val="32"/>
          <w:lang w:val="en-US" w:eastAsia="zh-CN"/>
        </w:rPr>
        <w:t>14.51万元</w:t>
      </w:r>
      <w:r>
        <w:rPr>
          <w:rFonts w:hint="eastAsia" w:ascii="仿宋" w:hAnsi="仿宋" w:eastAsia="仿宋"/>
          <w:sz w:val="32"/>
          <w:szCs w:val="32"/>
        </w:rPr>
        <w:t>、职业年金缴费</w:t>
      </w:r>
      <w:r>
        <w:rPr>
          <w:rFonts w:hint="eastAsia" w:ascii="仿宋" w:hAnsi="仿宋" w:eastAsia="仿宋"/>
          <w:sz w:val="32"/>
          <w:szCs w:val="32"/>
          <w:lang w:val="en-US" w:eastAsia="zh-CN"/>
        </w:rPr>
        <w:t>7.26万元</w:t>
      </w:r>
      <w:r>
        <w:rPr>
          <w:rFonts w:hint="eastAsia" w:ascii="仿宋" w:hAnsi="仿宋" w:eastAsia="仿宋"/>
          <w:sz w:val="32"/>
          <w:szCs w:val="32"/>
        </w:rPr>
        <w:t>、职工基本医疗保险缴费</w:t>
      </w:r>
      <w:r>
        <w:rPr>
          <w:rFonts w:hint="eastAsia" w:ascii="仿宋" w:hAnsi="仿宋" w:eastAsia="仿宋"/>
          <w:sz w:val="32"/>
          <w:szCs w:val="32"/>
          <w:lang w:val="en-US" w:eastAsia="zh-CN"/>
        </w:rPr>
        <w:t>7.79万元、公务员医疗补助缴费0.57万元、</w:t>
      </w:r>
      <w:r>
        <w:rPr>
          <w:rFonts w:hint="eastAsia" w:ascii="仿宋" w:hAnsi="仿宋" w:eastAsia="仿宋"/>
          <w:sz w:val="32"/>
          <w:szCs w:val="32"/>
        </w:rPr>
        <w:t>其他社会保障缴费</w:t>
      </w:r>
      <w:r>
        <w:rPr>
          <w:rFonts w:hint="eastAsia" w:ascii="仿宋" w:hAnsi="仿宋" w:eastAsia="仿宋"/>
          <w:sz w:val="32"/>
          <w:szCs w:val="32"/>
          <w:lang w:val="en-US" w:eastAsia="zh-CN"/>
        </w:rPr>
        <w:t>9.43万元</w:t>
      </w:r>
      <w:r>
        <w:rPr>
          <w:rFonts w:hint="eastAsia" w:ascii="仿宋" w:hAnsi="仿宋" w:eastAsia="仿宋"/>
          <w:sz w:val="32"/>
          <w:szCs w:val="32"/>
        </w:rPr>
        <w:t>、其他工资福利支出</w:t>
      </w:r>
      <w:r>
        <w:rPr>
          <w:rFonts w:hint="eastAsia" w:ascii="仿宋" w:hAnsi="仿宋" w:eastAsia="仿宋"/>
          <w:sz w:val="32"/>
          <w:szCs w:val="32"/>
          <w:lang w:val="en-US" w:eastAsia="zh-CN"/>
        </w:rPr>
        <w:t>28.42万元</w:t>
      </w:r>
      <w:r>
        <w:rPr>
          <w:rFonts w:hint="eastAsia" w:ascii="仿宋" w:hAnsi="仿宋" w:eastAsia="仿宋"/>
          <w:sz w:val="32"/>
          <w:szCs w:val="32"/>
        </w:rPr>
        <w:t>、奖励金</w:t>
      </w:r>
      <w:r>
        <w:rPr>
          <w:rFonts w:hint="eastAsia" w:ascii="仿宋" w:hAnsi="仿宋" w:eastAsia="仿宋"/>
          <w:sz w:val="32"/>
          <w:szCs w:val="32"/>
          <w:lang w:val="en-US" w:eastAsia="zh-CN"/>
        </w:rPr>
        <w:t>66.33万元</w:t>
      </w:r>
      <w:r>
        <w:rPr>
          <w:rFonts w:hint="eastAsia" w:ascii="仿宋" w:hAnsi="仿宋" w:eastAsia="仿宋"/>
          <w:sz w:val="32"/>
          <w:szCs w:val="32"/>
        </w:rPr>
        <w:t>、住房公积金</w:t>
      </w:r>
      <w:r>
        <w:rPr>
          <w:rFonts w:hint="eastAsia" w:ascii="仿宋" w:hAnsi="仿宋" w:eastAsia="仿宋"/>
          <w:sz w:val="32"/>
          <w:szCs w:val="32"/>
          <w:lang w:val="en-US" w:eastAsia="zh-CN"/>
        </w:rPr>
        <w:t>15.37万元</w:t>
      </w:r>
      <w:r>
        <w:rPr>
          <w:rFonts w:hint="eastAsia" w:ascii="仿宋" w:hAnsi="仿宋" w:eastAsia="仿宋"/>
          <w:sz w:val="32"/>
          <w:szCs w:val="32"/>
        </w:rPr>
        <w:t>。</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133.01</w:t>
      </w:r>
      <w:r>
        <w:rPr>
          <w:rFonts w:hint="eastAsia" w:ascii="仿宋" w:hAnsi="仿宋" w:eastAsia="仿宋"/>
          <w:sz w:val="32"/>
          <w:szCs w:val="32"/>
        </w:rPr>
        <w:t>万元，主要包括：办公费</w:t>
      </w:r>
      <w:r>
        <w:rPr>
          <w:rFonts w:hint="eastAsia" w:ascii="仿宋" w:hAnsi="仿宋" w:eastAsia="仿宋"/>
          <w:sz w:val="32"/>
          <w:szCs w:val="32"/>
          <w:lang w:val="en-US" w:eastAsia="zh-CN"/>
        </w:rPr>
        <w:t>0.79万元</w:t>
      </w:r>
      <w:r>
        <w:rPr>
          <w:rFonts w:hint="eastAsia" w:ascii="仿宋" w:hAnsi="仿宋" w:eastAsia="仿宋"/>
          <w:sz w:val="32"/>
          <w:szCs w:val="32"/>
        </w:rPr>
        <w:t>、印刷费</w:t>
      </w:r>
      <w:r>
        <w:rPr>
          <w:rFonts w:hint="eastAsia" w:ascii="仿宋" w:hAnsi="仿宋" w:eastAsia="仿宋"/>
          <w:sz w:val="32"/>
          <w:szCs w:val="32"/>
          <w:lang w:val="en-US" w:eastAsia="zh-CN"/>
        </w:rPr>
        <w:t>2.12万元</w:t>
      </w:r>
      <w:r>
        <w:rPr>
          <w:rFonts w:hint="eastAsia" w:ascii="仿宋" w:hAnsi="仿宋" w:eastAsia="仿宋"/>
          <w:sz w:val="32"/>
          <w:szCs w:val="32"/>
        </w:rPr>
        <w:t>、水费</w:t>
      </w:r>
      <w:r>
        <w:rPr>
          <w:rFonts w:hint="eastAsia" w:ascii="仿宋" w:hAnsi="仿宋" w:eastAsia="仿宋"/>
          <w:sz w:val="32"/>
          <w:szCs w:val="32"/>
          <w:lang w:val="en-US" w:eastAsia="zh-CN"/>
        </w:rPr>
        <w:t>2.08万元</w:t>
      </w:r>
      <w:r>
        <w:rPr>
          <w:rFonts w:hint="eastAsia" w:ascii="仿宋" w:hAnsi="仿宋" w:eastAsia="仿宋"/>
          <w:sz w:val="32"/>
          <w:szCs w:val="32"/>
        </w:rPr>
        <w:t>、电费</w:t>
      </w:r>
      <w:r>
        <w:rPr>
          <w:rFonts w:hint="eastAsia" w:ascii="仿宋" w:hAnsi="仿宋" w:eastAsia="仿宋"/>
          <w:sz w:val="32"/>
          <w:szCs w:val="32"/>
          <w:lang w:val="en-US" w:eastAsia="zh-CN"/>
        </w:rPr>
        <w:t>10.79万元</w:t>
      </w:r>
      <w:r>
        <w:rPr>
          <w:rFonts w:hint="eastAsia" w:ascii="仿宋" w:hAnsi="仿宋" w:eastAsia="仿宋"/>
          <w:sz w:val="32"/>
          <w:szCs w:val="32"/>
        </w:rPr>
        <w:t>、邮电费</w:t>
      </w:r>
      <w:r>
        <w:rPr>
          <w:rFonts w:hint="eastAsia" w:ascii="仿宋" w:hAnsi="仿宋" w:eastAsia="仿宋"/>
          <w:sz w:val="32"/>
          <w:szCs w:val="32"/>
          <w:lang w:val="en-US" w:eastAsia="zh-CN"/>
        </w:rPr>
        <w:t>1.88万元</w:t>
      </w:r>
      <w:r>
        <w:rPr>
          <w:rFonts w:hint="eastAsia" w:ascii="仿宋" w:hAnsi="仿宋" w:eastAsia="仿宋"/>
          <w:sz w:val="32"/>
          <w:szCs w:val="32"/>
        </w:rPr>
        <w:t>、差旅费</w:t>
      </w:r>
      <w:r>
        <w:rPr>
          <w:rFonts w:hint="eastAsia" w:ascii="仿宋" w:hAnsi="仿宋" w:eastAsia="仿宋"/>
          <w:sz w:val="32"/>
          <w:szCs w:val="32"/>
          <w:lang w:val="en-US" w:eastAsia="zh-CN"/>
        </w:rPr>
        <w:t>12.95万元</w:t>
      </w:r>
      <w:r>
        <w:rPr>
          <w:rFonts w:hint="eastAsia" w:ascii="仿宋" w:hAnsi="仿宋" w:eastAsia="仿宋"/>
          <w:sz w:val="32"/>
          <w:szCs w:val="32"/>
        </w:rPr>
        <w:t>、维修（护）费</w:t>
      </w:r>
      <w:r>
        <w:rPr>
          <w:rFonts w:hint="eastAsia" w:ascii="仿宋" w:hAnsi="仿宋" w:eastAsia="仿宋"/>
          <w:sz w:val="32"/>
          <w:szCs w:val="32"/>
          <w:lang w:val="en-US" w:eastAsia="zh-CN"/>
        </w:rPr>
        <w:t>17.32万元</w:t>
      </w:r>
      <w:r>
        <w:rPr>
          <w:rFonts w:hint="eastAsia" w:ascii="仿宋" w:hAnsi="仿宋" w:eastAsia="仿宋"/>
          <w:sz w:val="32"/>
          <w:szCs w:val="32"/>
        </w:rPr>
        <w:t>、劳务费</w:t>
      </w:r>
      <w:r>
        <w:rPr>
          <w:rFonts w:hint="eastAsia" w:ascii="仿宋" w:hAnsi="仿宋" w:eastAsia="仿宋"/>
          <w:sz w:val="32"/>
          <w:szCs w:val="32"/>
          <w:lang w:val="en-US" w:eastAsia="zh-CN"/>
        </w:rPr>
        <w:t>2.76万元</w:t>
      </w:r>
      <w:r>
        <w:rPr>
          <w:rFonts w:hint="eastAsia" w:ascii="仿宋" w:hAnsi="仿宋" w:eastAsia="仿宋"/>
          <w:sz w:val="32"/>
          <w:szCs w:val="32"/>
        </w:rPr>
        <w:t>、委托业务费</w:t>
      </w:r>
      <w:r>
        <w:rPr>
          <w:rFonts w:hint="eastAsia" w:ascii="仿宋" w:hAnsi="仿宋" w:eastAsia="仿宋"/>
          <w:sz w:val="32"/>
          <w:szCs w:val="32"/>
          <w:lang w:val="en-US" w:eastAsia="zh-CN"/>
        </w:rPr>
        <w:t>2.4万元</w:t>
      </w:r>
      <w:r>
        <w:rPr>
          <w:rFonts w:hint="eastAsia" w:ascii="仿宋" w:hAnsi="仿宋" w:eastAsia="仿宋"/>
          <w:sz w:val="32"/>
          <w:szCs w:val="32"/>
        </w:rPr>
        <w:t>、工会经费</w:t>
      </w:r>
      <w:r>
        <w:rPr>
          <w:rFonts w:hint="eastAsia" w:ascii="仿宋" w:hAnsi="仿宋" w:eastAsia="仿宋"/>
          <w:sz w:val="32"/>
          <w:szCs w:val="32"/>
          <w:lang w:val="en-US" w:eastAsia="zh-CN"/>
        </w:rPr>
        <w:t>3.21万元</w:t>
      </w:r>
      <w:r>
        <w:rPr>
          <w:rFonts w:hint="eastAsia" w:ascii="仿宋" w:hAnsi="仿宋" w:eastAsia="仿宋"/>
          <w:sz w:val="32"/>
          <w:szCs w:val="32"/>
        </w:rPr>
        <w:t>、福利费</w:t>
      </w:r>
      <w:r>
        <w:rPr>
          <w:rFonts w:hint="eastAsia" w:ascii="仿宋" w:hAnsi="仿宋" w:eastAsia="仿宋"/>
          <w:sz w:val="32"/>
          <w:szCs w:val="32"/>
          <w:lang w:val="en-US" w:eastAsia="zh-CN"/>
        </w:rPr>
        <w:t>1.54万元</w:t>
      </w:r>
      <w:r>
        <w:rPr>
          <w:rFonts w:hint="eastAsia" w:ascii="仿宋" w:hAnsi="仿宋" w:eastAsia="仿宋"/>
          <w:sz w:val="32"/>
          <w:szCs w:val="32"/>
        </w:rPr>
        <w:t>、公务用车运行维护费</w:t>
      </w:r>
      <w:r>
        <w:rPr>
          <w:rFonts w:hint="eastAsia" w:ascii="仿宋" w:hAnsi="仿宋" w:eastAsia="仿宋"/>
          <w:sz w:val="32"/>
          <w:szCs w:val="32"/>
          <w:lang w:val="en-US" w:eastAsia="zh-CN"/>
        </w:rPr>
        <w:t>5.5万元</w:t>
      </w:r>
      <w:r>
        <w:rPr>
          <w:rFonts w:hint="eastAsia" w:ascii="仿宋" w:hAnsi="仿宋" w:eastAsia="仿宋"/>
          <w:sz w:val="32"/>
          <w:szCs w:val="32"/>
        </w:rPr>
        <w:t>、其他交通费</w:t>
      </w:r>
      <w:r>
        <w:rPr>
          <w:rFonts w:hint="eastAsia" w:ascii="仿宋" w:hAnsi="仿宋" w:eastAsia="仿宋"/>
          <w:sz w:val="32"/>
          <w:szCs w:val="32"/>
          <w:lang w:val="en-US" w:eastAsia="zh-CN"/>
        </w:rPr>
        <w:t>0.2万元</w:t>
      </w:r>
      <w:r>
        <w:rPr>
          <w:rFonts w:hint="eastAsia" w:ascii="仿宋" w:hAnsi="仿宋" w:eastAsia="仿宋"/>
          <w:sz w:val="32"/>
          <w:szCs w:val="32"/>
        </w:rPr>
        <w:t>、其他商品和服务支出</w:t>
      </w:r>
      <w:r>
        <w:rPr>
          <w:rFonts w:hint="eastAsia" w:ascii="仿宋" w:hAnsi="仿宋" w:eastAsia="仿宋"/>
          <w:sz w:val="32"/>
          <w:szCs w:val="32"/>
          <w:lang w:val="en-US" w:eastAsia="zh-CN"/>
        </w:rPr>
        <w:t>34.04万元</w:t>
      </w:r>
      <w:r>
        <w:rPr>
          <w:rFonts w:hint="eastAsia" w:ascii="仿宋" w:hAnsi="仿宋" w:eastAsia="仿宋"/>
          <w:sz w:val="32"/>
          <w:szCs w:val="32"/>
        </w:rPr>
        <w:t>、</w:t>
      </w:r>
      <w:r>
        <w:rPr>
          <w:rFonts w:hint="eastAsia" w:ascii="仿宋" w:hAnsi="仿宋" w:eastAsia="仿宋"/>
          <w:sz w:val="32"/>
          <w:szCs w:val="32"/>
          <w:lang w:val="en-US" w:eastAsia="zh-CN"/>
        </w:rPr>
        <w:t>专用燃料费31.73万元、</w:t>
      </w:r>
      <w:r>
        <w:rPr>
          <w:rFonts w:hint="eastAsia" w:ascii="仿宋" w:hAnsi="仿宋" w:eastAsia="仿宋"/>
          <w:sz w:val="32"/>
          <w:szCs w:val="32"/>
        </w:rPr>
        <w:t>专用设备购置</w:t>
      </w:r>
      <w:r>
        <w:rPr>
          <w:rFonts w:hint="eastAsia" w:ascii="仿宋" w:hAnsi="仿宋" w:eastAsia="仿宋"/>
          <w:sz w:val="32"/>
          <w:szCs w:val="32"/>
          <w:lang w:val="en-US" w:eastAsia="zh-CN"/>
        </w:rPr>
        <w:t>3.7万元</w:t>
      </w:r>
      <w:r>
        <w:rPr>
          <w:rFonts w:hint="eastAsia" w:ascii="仿宋" w:hAnsi="仿宋" w:eastAsia="仿宋"/>
          <w:sz w:val="32"/>
          <w:szCs w:val="32"/>
        </w:rPr>
        <w:t>。</w:t>
      </w:r>
    </w:p>
    <w:p>
      <w:pPr>
        <w:spacing w:line="600" w:lineRule="exact"/>
        <w:ind w:firstLine="640"/>
        <w:rPr>
          <w:rFonts w:ascii="仿宋" w:hAnsi="仿宋" w:eastAsia="仿宋"/>
          <w:b/>
          <w:sz w:val="32"/>
          <w:szCs w:val="32"/>
        </w:rPr>
      </w:pPr>
    </w:p>
    <w:p>
      <w:pPr>
        <w:spacing w:line="600" w:lineRule="exact"/>
        <w:ind w:firstLine="640"/>
        <w:outlineLvl w:val="1"/>
        <w:rPr>
          <w:rStyle w:val="29"/>
          <w:rFonts w:ascii="黑体" w:hAnsi="黑体" w:eastAsia="黑体"/>
          <w:b w:val="0"/>
        </w:rPr>
      </w:pPr>
      <w:bookmarkStart w:id="48" w:name="_Toc15396609"/>
      <w:bookmarkStart w:id="49" w:name="_Toc15377215"/>
      <w:r>
        <w:rPr>
          <w:rFonts w:hint="eastAsia" w:ascii="黑体" w:eastAsia="黑体"/>
          <w:sz w:val="32"/>
          <w:szCs w:val="32"/>
        </w:rPr>
        <w:t>七、</w:t>
      </w:r>
      <w:r>
        <w:rPr>
          <w:rStyle w:val="29"/>
          <w:rFonts w:hint="eastAsia" w:ascii="黑体" w:hAnsi="黑体" w:eastAsia="黑体"/>
          <w:b w:val="0"/>
        </w:rPr>
        <w:t>财政拨款</w:t>
      </w:r>
      <w:r>
        <w:rPr>
          <w:rStyle w:val="29"/>
          <w:rFonts w:hint="eastAsia" w:ascii="黑体" w:hAnsi="黑体" w:eastAsia="黑体"/>
        </w:rPr>
        <w:t>“</w:t>
      </w:r>
      <w:r>
        <w:rPr>
          <w:rStyle w:val="29"/>
          <w:rFonts w:hint="eastAsia" w:ascii="黑体" w:hAnsi="黑体" w:eastAsia="黑体"/>
          <w:b w:val="0"/>
        </w:rPr>
        <w:t>三公”经费支出决算情况说明</w:t>
      </w:r>
      <w:bookmarkEnd w:id="48"/>
      <w:bookmarkEnd w:id="49"/>
    </w:p>
    <w:p>
      <w:pPr>
        <w:spacing w:line="600" w:lineRule="exact"/>
        <w:ind w:firstLine="640"/>
        <w:outlineLvl w:val="2"/>
        <w:rPr>
          <w:rFonts w:ascii="仿宋" w:hAnsi="仿宋" w:eastAsia="仿宋"/>
          <w:b/>
          <w:sz w:val="32"/>
          <w:szCs w:val="32"/>
        </w:rPr>
      </w:pPr>
      <w:bookmarkStart w:id="50" w:name="_Toc15377216"/>
      <w:r>
        <w:rPr>
          <w:rFonts w:hint="eastAsia" w:ascii="仿宋" w:hAnsi="仿宋" w:eastAsia="仿宋"/>
          <w:b/>
          <w:sz w:val="32"/>
          <w:szCs w:val="32"/>
        </w:rPr>
        <w:t>（一）“三公”经费财政拨款支出决算总体情况说明</w:t>
      </w:r>
      <w:bookmarkEnd w:id="5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5.5</w:t>
      </w:r>
      <w:r>
        <w:rPr>
          <w:rFonts w:hint="eastAsia" w:ascii="仿宋" w:hAnsi="仿宋" w:eastAsia="仿宋"/>
          <w:sz w:val="32"/>
          <w:szCs w:val="32"/>
        </w:rPr>
        <w:t>万元，完成预算</w:t>
      </w:r>
      <w:r>
        <w:rPr>
          <w:rFonts w:hint="eastAsia" w:ascii="仿宋" w:hAnsi="仿宋" w:eastAsia="仿宋"/>
          <w:sz w:val="32"/>
          <w:szCs w:val="32"/>
          <w:lang w:val="en-US" w:eastAsia="zh-CN"/>
        </w:rPr>
        <w:t>100.0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0.09</w:t>
      </w:r>
      <w:r>
        <w:rPr>
          <w:rFonts w:hint="eastAsia" w:ascii="仿宋" w:hAnsi="仿宋" w:eastAsia="仿宋"/>
          <w:sz w:val="32"/>
          <w:szCs w:val="32"/>
        </w:rPr>
        <w:t>万元，下降</w:t>
      </w:r>
      <w:r>
        <w:rPr>
          <w:rFonts w:hint="eastAsia" w:ascii="仿宋" w:hAnsi="仿宋" w:eastAsia="仿宋"/>
          <w:sz w:val="32"/>
          <w:szCs w:val="32"/>
          <w:lang w:val="en-US" w:eastAsia="zh-CN"/>
        </w:rPr>
        <w:t>1.6</w:t>
      </w:r>
      <w:r>
        <w:rPr>
          <w:rFonts w:hint="eastAsia" w:ascii="仿宋" w:hAnsi="仿宋" w:eastAsia="仿宋"/>
          <w:sz w:val="32"/>
          <w:szCs w:val="32"/>
        </w:rPr>
        <w:t>%。决算数小于预算数的主要原因</w:t>
      </w:r>
      <w:r>
        <w:rPr>
          <w:rFonts w:hint="eastAsia" w:ascii="仿宋" w:hAnsi="仿宋" w:eastAsia="仿宋"/>
          <w:sz w:val="32"/>
          <w:szCs w:val="32"/>
          <w:lang w:val="en-US" w:eastAsia="zh-CN"/>
        </w:rPr>
        <w:t>是车辆改装费减少</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51" w:name="_Toc15377217"/>
      <w:r>
        <w:rPr>
          <w:rFonts w:hint="eastAsia" w:ascii="仿宋" w:hAnsi="仿宋" w:eastAsia="仿宋"/>
          <w:b/>
          <w:sz w:val="32"/>
          <w:szCs w:val="32"/>
        </w:rPr>
        <w:t>（二）“三公”经费财政拨款支出决算具体情况说明</w:t>
      </w:r>
      <w:bookmarkEnd w:id="51"/>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5.5</w:t>
      </w:r>
      <w:r>
        <w:rPr>
          <w:rFonts w:hint="eastAsia" w:ascii="仿宋" w:hAnsi="仿宋" w:eastAsia="仿宋"/>
          <w:sz w:val="32"/>
          <w:szCs w:val="32"/>
        </w:rPr>
        <w:t>万元，占</w:t>
      </w:r>
      <w:r>
        <w:rPr>
          <w:rFonts w:hint="eastAsia" w:ascii="仿宋" w:hAnsi="仿宋" w:eastAsia="仿宋"/>
          <w:sz w:val="32"/>
          <w:szCs w:val="32"/>
          <w:lang w:val="en-US" w:eastAsia="zh-CN"/>
        </w:rPr>
        <w:t>100.0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。具体情况如下：</w:t>
      </w:r>
    </w:p>
    <w:p>
      <w:pPr>
        <w:pStyle w:val="6"/>
      </w:pPr>
      <w:r>
        <w:drawing>
          <wp:inline distT="0" distB="0" distL="114300" distR="114300">
            <wp:extent cx="4572000" cy="2743200"/>
            <wp:effectExtent l="4445" t="4445" r="1460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6"/>
      </w:pPr>
      <w:r>
        <w:rPr>
          <w:rFonts w:hint="eastAsia"/>
          <w:lang w:val="en-US" w:eastAsia="zh-CN"/>
        </w:rPr>
        <w:t xml:space="preserve">                    图7</w:t>
      </w:r>
    </w:p>
    <w:p>
      <w:pPr>
        <w:spacing w:line="600" w:lineRule="exact"/>
        <w:ind w:firstLine="640"/>
        <w:rPr>
          <w:rFonts w:eastAsia="仿宋"/>
          <w:i/>
          <w:color w:val="000000"/>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b/>
          <w:sz w:val="32"/>
          <w:szCs w:val="32"/>
          <w:lang w:val="en-US" w:eastAsia="zh-CN"/>
        </w:rPr>
        <w:t>0</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b/>
          <w:sz w:val="32"/>
          <w:szCs w:val="32"/>
          <w:lang w:val="en-US" w:eastAsia="zh-CN"/>
        </w:rPr>
        <w:t>5.5</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0.09</w:t>
      </w:r>
      <w:r>
        <w:rPr>
          <w:rFonts w:hint="eastAsia" w:ascii="仿宋_GB2312" w:eastAsia="仿宋_GB2312"/>
          <w:sz w:val="32"/>
          <w:szCs w:val="32"/>
        </w:rPr>
        <w:t>万元，下降</w:t>
      </w:r>
      <w:r>
        <w:rPr>
          <w:rFonts w:hint="eastAsia" w:ascii="仿宋_GB2312" w:eastAsia="仿宋_GB2312"/>
          <w:sz w:val="32"/>
          <w:szCs w:val="32"/>
          <w:lang w:val="en-US" w:eastAsia="zh-CN"/>
        </w:rPr>
        <w:t>1.6</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车辆改装费减少</w:t>
      </w:r>
      <w:r>
        <w:rPr>
          <w:rFonts w:hint="eastAsia" w:ascii="仿宋_GB2312" w:eastAsia="仿宋_GB2312"/>
          <w:sz w:val="32"/>
          <w:szCs w:val="32"/>
        </w:rPr>
        <w:t>。</w:t>
      </w:r>
    </w:p>
    <w:p>
      <w:pPr>
        <w:spacing w:line="600" w:lineRule="exact"/>
        <w:ind w:firstLine="640"/>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b/>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万元，主要用于…。截至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3</w:t>
      </w:r>
      <w:r>
        <w:rPr>
          <w:rFonts w:hint="eastAsia" w:ascii="仿宋_GB2312" w:eastAsia="仿宋_GB2312"/>
          <w:sz w:val="32"/>
          <w:szCs w:val="32"/>
        </w:rPr>
        <w:t>辆，其中：</w:t>
      </w:r>
      <w:r>
        <w:rPr>
          <w:rFonts w:hint="eastAsia" w:ascii="仿宋_GB2312" w:eastAsia="仿宋_GB2312"/>
          <w:color w:val="000000"/>
          <w:sz w:val="32"/>
          <w:szCs w:val="32"/>
          <w:lang w:val="en-US" w:eastAsia="zh-CN"/>
        </w:rPr>
        <w:t>特种专业技术用车3辆、</w:t>
      </w:r>
      <w:r>
        <w:rPr>
          <w:rFonts w:hint="eastAsia" w:ascii="仿宋_GB2312" w:eastAsia="仿宋_GB2312"/>
          <w:sz w:val="32"/>
          <w:szCs w:val="32"/>
        </w:rPr>
        <w:t>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b/>
          <w:sz w:val="32"/>
          <w:szCs w:val="32"/>
          <w:lang w:val="en-US" w:eastAsia="zh-CN"/>
        </w:rPr>
        <w:t>5.5</w:t>
      </w:r>
      <w:r>
        <w:rPr>
          <w:rFonts w:hint="eastAsia" w:ascii="仿宋_GB2312" w:eastAsia="仿宋_GB2312"/>
          <w:sz w:val="32"/>
          <w:szCs w:val="32"/>
        </w:rPr>
        <w:t>万元。主要用于</w:t>
      </w:r>
      <w:r>
        <w:rPr>
          <w:rFonts w:hint="eastAsia" w:ascii="仿宋_GB2312" w:eastAsia="仿宋_GB2312"/>
          <w:color w:val="000000"/>
          <w:sz w:val="32"/>
          <w:szCs w:val="32"/>
          <w:lang w:val="en-US" w:eastAsia="zh-CN"/>
        </w:rPr>
        <w:t>接运遗体（运尸）</w:t>
      </w:r>
      <w:r>
        <w:rPr>
          <w:rFonts w:hint="eastAsia" w:ascii="仿宋_GB2312" w:eastAsia="仿宋_GB2312"/>
          <w:sz w:val="32"/>
          <w:szCs w:val="32"/>
        </w:rPr>
        <w:t>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b/>
          <w:sz w:val="32"/>
          <w:szCs w:val="32"/>
          <w:lang w:val="en-US" w:eastAsia="zh-CN"/>
        </w:rPr>
        <w:t>0</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0.0</w:t>
      </w:r>
      <w:r>
        <w:rPr>
          <w:rFonts w:ascii="仿宋_GB2312" w:eastAsia="仿宋_GB2312"/>
          <w:sz w:val="32"/>
          <w:szCs w:val="32"/>
        </w:rPr>
        <w:t>%</w:t>
      </w:r>
      <w:r>
        <w:rPr>
          <w:rFonts w:hint="eastAsia" w:ascii="仿宋_GB2312" w:eastAsia="仿宋_GB2312"/>
          <w:sz w:val="32"/>
          <w:szCs w:val="32"/>
        </w:rPr>
        <w:t>。主要原因是……。其中：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b/>
          <w:sz w:val="32"/>
          <w:szCs w:val="32"/>
          <w:lang w:val="en-US" w:eastAsia="zh-CN"/>
        </w:rPr>
        <w:t>0</w:t>
      </w:r>
      <w:r>
        <w:rPr>
          <w:rFonts w:hint="eastAsia" w:ascii="仿宋_GB2312" w:eastAsia="仿宋_GB2312"/>
          <w:sz w:val="32"/>
          <w:szCs w:val="32"/>
        </w:rPr>
        <w:t>万元，主要用于……。国内公务接待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人次，共计支出</w:t>
      </w:r>
      <w:r>
        <w:rPr>
          <w:rFonts w:hint="eastAsia" w:ascii="仿宋_GB2312" w:eastAsia="仿宋_GB2312"/>
          <w:sz w:val="32"/>
          <w:szCs w:val="32"/>
          <w:lang w:val="en-US" w:eastAsia="zh-CN"/>
        </w:rPr>
        <w:t>0</w:t>
      </w:r>
      <w:r>
        <w:rPr>
          <w:rFonts w:hint="eastAsia" w:ascii="仿宋_GB2312" w:eastAsia="仿宋_GB2312"/>
          <w:sz w:val="32"/>
          <w:szCs w:val="32"/>
        </w:rPr>
        <w:t>万元，具体内容包括：…。</w:t>
      </w:r>
    </w:p>
    <w:p>
      <w:pPr>
        <w:spacing w:line="600" w:lineRule="exact"/>
        <w:ind w:firstLine="643" w:firstLineChars="200"/>
      </w:pPr>
      <w:r>
        <w:rPr>
          <w:rFonts w:hint="eastAsia" w:ascii="仿宋" w:hAnsi="仿宋" w:eastAsia="仿宋"/>
          <w:b/>
          <w:sz w:val="32"/>
          <w:szCs w:val="32"/>
        </w:rPr>
        <w:t>外事接待支出</w:t>
      </w:r>
      <w:r>
        <w:rPr>
          <w:rFonts w:hint="eastAsia" w:ascii="仿宋" w:hAnsi="仿宋" w:eastAsia="仿宋"/>
          <w:b/>
          <w:sz w:val="32"/>
          <w:szCs w:val="32"/>
          <w:lang w:val="en-US" w:eastAsia="zh-CN"/>
        </w:rPr>
        <w:t>0</w:t>
      </w:r>
      <w:r>
        <w:rPr>
          <w:rFonts w:hint="eastAsia" w:ascii="仿宋_GB2312" w:eastAsia="仿宋_GB2312"/>
          <w:sz w:val="32"/>
          <w:szCs w:val="32"/>
        </w:rPr>
        <w:t>万元，主要用于</w:t>
      </w:r>
      <w:r>
        <w:rPr>
          <w:rFonts w:ascii="仿宋_GB2312" w:eastAsia="仿宋_GB2312"/>
          <w:sz w:val="32"/>
          <w:szCs w:val="32"/>
        </w:rPr>
        <w:t>…</w:t>
      </w:r>
      <w:r>
        <w:rPr>
          <w:rFonts w:hint="eastAsia" w:ascii="仿宋_GB2312" w:eastAsia="仿宋_GB2312"/>
          <w:sz w:val="32"/>
          <w:szCs w:val="32"/>
        </w:rPr>
        <w:t>。外事接待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52" w:name="_Toc15396610"/>
      <w:bookmarkStart w:id="53" w:name="_Toc15377218"/>
    </w:p>
    <w:p>
      <w:pPr>
        <w:spacing w:line="600" w:lineRule="exact"/>
        <w:ind w:firstLine="640"/>
        <w:outlineLvl w:val="1"/>
        <w:rPr>
          <w:rStyle w:val="29"/>
          <w:rFonts w:ascii="黑体" w:hAnsi="黑体" w:eastAsia="黑体"/>
        </w:rPr>
      </w:pPr>
      <w:r>
        <w:rPr>
          <w:rFonts w:hint="eastAsia" w:ascii="黑体" w:eastAsia="黑体"/>
          <w:sz w:val="32"/>
          <w:szCs w:val="32"/>
        </w:rPr>
        <w:t>八、</w:t>
      </w:r>
      <w:r>
        <w:rPr>
          <w:rStyle w:val="29"/>
          <w:rFonts w:hint="eastAsia" w:ascii="黑体" w:hAnsi="黑体" w:eastAsia="黑体"/>
          <w:b w:val="0"/>
        </w:rPr>
        <w:t>政府性基金预算支出决算情况说明</w:t>
      </w:r>
      <w:bookmarkEnd w:id="52"/>
      <w:bookmarkEnd w:id="53"/>
    </w:p>
    <w:p>
      <w:pPr>
        <w:spacing w:line="600" w:lineRule="exact"/>
        <w:ind w:firstLine="640"/>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5"/>
        </w:numPr>
        <w:spacing w:line="600" w:lineRule="exact"/>
        <w:ind w:firstLine="640"/>
        <w:outlineLvl w:val="1"/>
        <w:rPr>
          <w:rStyle w:val="29"/>
          <w:rFonts w:ascii="黑体" w:hAnsi="黑体" w:eastAsia="黑体"/>
          <w:b w:val="0"/>
        </w:rPr>
      </w:pPr>
      <w:bookmarkStart w:id="54" w:name="_Toc15396611"/>
      <w:bookmarkStart w:id="55" w:name="_Toc15377219"/>
      <w:r>
        <w:rPr>
          <w:rStyle w:val="29"/>
          <w:rFonts w:hint="eastAsia" w:ascii="黑体" w:hAnsi="黑体" w:eastAsia="黑体"/>
          <w:b w:val="0"/>
        </w:rPr>
        <w:t>国有资本经营预算支出决算情况说明</w:t>
      </w:r>
      <w:bookmarkEnd w:id="54"/>
      <w:bookmarkEnd w:id="55"/>
    </w:p>
    <w:p>
      <w:pPr>
        <w:spacing w:line="600" w:lineRule="exact"/>
        <w:ind w:firstLine="640"/>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5"/>
        </w:numPr>
        <w:spacing w:line="600" w:lineRule="exact"/>
        <w:ind w:firstLine="640"/>
        <w:outlineLvl w:val="1"/>
        <w:rPr>
          <w:rStyle w:val="29"/>
          <w:rFonts w:ascii="黑体" w:hAnsi="黑体" w:eastAsia="黑体"/>
          <w:b w:val="0"/>
        </w:rPr>
      </w:pPr>
      <w:bookmarkStart w:id="56" w:name="_Toc15377221"/>
      <w:bookmarkStart w:id="57" w:name="_Toc15396612"/>
      <w:r>
        <w:rPr>
          <w:rStyle w:val="29"/>
          <w:rFonts w:hint="eastAsia" w:ascii="黑体" w:hAnsi="黑体" w:eastAsia="黑体"/>
          <w:b w:val="0"/>
        </w:rPr>
        <w:t>其他重要事项的情况说明</w:t>
      </w:r>
      <w:bookmarkEnd w:id="56"/>
      <w:bookmarkEnd w:id="57"/>
    </w:p>
    <w:p>
      <w:pPr>
        <w:spacing w:line="600" w:lineRule="exact"/>
        <w:ind w:firstLine="643" w:firstLineChars="200"/>
        <w:outlineLvl w:val="2"/>
        <w:rPr>
          <w:rFonts w:ascii="仿宋" w:hAnsi="仿宋" w:eastAsia="仿宋"/>
          <w:sz w:val="32"/>
          <w:szCs w:val="32"/>
        </w:rPr>
      </w:pPr>
      <w:bookmarkStart w:id="58" w:name="_Toc15377222"/>
      <w:r>
        <w:rPr>
          <w:rFonts w:hint="eastAsia" w:ascii="仿宋" w:hAnsi="仿宋" w:eastAsia="仿宋"/>
          <w:b/>
          <w:sz w:val="32"/>
          <w:szCs w:val="32"/>
        </w:rPr>
        <w:t>（一）机关运行经费支出情况</w:t>
      </w:r>
      <w:bookmarkEnd w:id="58"/>
    </w:p>
    <w:p>
      <w:pPr>
        <w:spacing w:line="600" w:lineRule="exact"/>
        <w:ind w:firstLine="640" w:firstLineChars="200"/>
        <w:rPr>
          <w:rFonts w:hint="eastAsia" w:ascii="Times New Roman" w:hAnsi="Times New Roman" w:eastAsia="仿宋_GB2312" w:cs="Times New Roman"/>
          <w:color w:val="000000"/>
          <w:sz w:val="32"/>
          <w:szCs w:val="32"/>
        </w:rPr>
      </w:pPr>
      <w:r>
        <w:rPr>
          <w:rFonts w:ascii="仿宋_GB2312" w:eastAsia="仿宋_GB2312"/>
          <w:sz w:val="32"/>
          <w:szCs w:val="32"/>
        </w:rPr>
        <w:t>20</w:t>
      </w:r>
      <w:r>
        <w:rPr>
          <w:rFonts w:hint="eastAsia" w:ascii="仿宋_GB2312" w:eastAsia="仿宋_GB2312"/>
          <w:sz w:val="32"/>
          <w:szCs w:val="32"/>
        </w:rPr>
        <w:t>22年，</w:t>
      </w:r>
      <w:r>
        <w:rPr>
          <w:rFonts w:hint="eastAsia" w:eastAsia="仿宋_GB2312"/>
          <w:color w:val="000000"/>
          <w:sz w:val="32"/>
          <w:szCs w:val="32"/>
          <w:lang w:val="en-US" w:eastAsia="zh-CN"/>
        </w:rPr>
        <w:t>乐至县殡仪馆</w:t>
      </w:r>
      <w:r>
        <w:rPr>
          <w:rFonts w:hint="eastAsia" w:ascii="Times New Roman" w:hAnsi="Times New Roman" w:eastAsia="仿宋_GB2312" w:cs="Times New Roman"/>
          <w:color w:val="000000"/>
          <w:sz w:val="32"/>
          <w:szCs w:val="32"/>
        </w:rPr>
        <w:t>属于</w:t>
      </w:r>
      <w:r>
        <w:rPr>
          <w:rFonts w:hint="eastAsia" w:ascii="Times New Roman" w:hAnsi="Times New Roman" w:eastAsia="仿宋_GB2312" w:cs="Times New Roman"/>
          <w:color w:val="000000"/>
          <w:sz w:val="32"/>
          <w:szCs w:val="32"/>
          <w:lang w:val="en-US" w:eastAsia="zh-CN"/>
        </w:rPr>
        <w:t>自收自支</w:t>
      </w:r>
      <w:r>
        <w:rPr>
          <w:rFonts w:hint="eastAsia" w:ascii="Times New Roman" w:hAnsi="Times New Roman" w:eastAsia="仿宋_GB2312" w:cs="Times New Roman"/>
          <w:color w:val="000000"/>
          <w:sz w:val="32"/>
          <w:szCs w:val="32"/>
        </w:rPr>
        <w:t>的事业单位，无机关运行经费。</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9" w:name="_Toc15377223"/>
      <w:r>
        <w:rPr>
          <w:rFonts w:hint="eastAsia" w:ascii="仿宋" w:hAnsi="仿宋" w:eastAsia="仿宋"/>
          <w:b/>
          <w:sz w:val="32"/>
          <w:szCs w:val="32"/>
        </w:rPr>
        <w:t>（二）政府采购支出情况</w:t>
      </w:r>
      <w:bookmarkEnd w:id="59"/>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乐至县殡仪馆</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ascii="仿宋_GB2312" w:eastAsia="仿宋_GB2312"/>
          <w:sz w:val="32"/>
          <w:szCs w:val="32"/>
        </w:rPr>
        <w:t>…</w:t>
      </w:r>
      <w:r>
        <w:rPr>
          <w:rFonts w:hint="eastAsia" w:ascii="仿宋_GB2312" w:eastAsia="仿宋_GB2312"/>
          <w:sz w:val="32"/>
          <w:szCs w:val="32"/>
        </w:rPr>
        <w:t>。授予中小企业合同金额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0" w:name="_Toc15377224"/>
      <w:r>
        <w:rPr>
          <w:rFonts w:hint="eastAsia" w:ascii="仿宋" w:hAnsi="仿宋" w:eastAsia="仿宋"/>
          <w:b/>
          <w:sz w:val="32"/>
          <w:szCs w:val="32"/>
        </w:rPr>
        <w:t>（三）国有资产占有使用情况</w:t>
      </w:r>
      <w:bookmarkEnd w:id="60"/>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乐至县殡仪馆</w:t>
      </w:r>
      <w:r>
        <w:rPr>
          <w:rFonts w:hint="eastAsia" w:ascii="仿宋_GB2312" w:eastAsia="仿宋_GB2312"/>
          <w:sz w:val="32"/>
          <w:szCs w:val="32"/>
        </w:rPr>
        <w:t>共有车辆</w:t>
      </w:r>
      <w:r>
        <w:rPr>
          <w:rFonts w:hint="eastAsia" w:ascii="仿宋_GB2312" w:eastAsia="仿宋_GB2312"/>
          <w:sz w:val="32"/>
          <w:szCs w:val="32"/>
          <w:lang w:val="en-US" w:eastAsia="zh-CN"/>
        </w:rPr>
        <w:t>3</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eastAsia="仿宋_GB2312"/>
          <w:color w:val="000000"/>
          <w:sz w:val="32"/>
          <w:szCs w:val="32"/>
        </w:rPr>
        <w:t>特种专业技术用车</w:t>
      </w:r>
      <w:r>
        <w:rPr>
          <w:rFonts w:hint="eastAsia" w:eastAsia="仿宋_GB2312"/>
          <w:color w:val="000000"/>
          <w:sz w:val="32"/>
          <w:szCs w:val="32"/>
          <w:lang w:val="en-US" w:eastAsia="zh-CN"/>
        </w:rPr>
        <w:t>3</w:t>
      </w:r>
      <w:r>
        <w:rPr>
          <w:rFonts w:eastAsia="仿宋_GB2312"/>
          <w:color w:val="000000"/>
          <w:sz w:val="32"/>
          <w:szCs w:val="32"/>
        </w:rPr>
        <w:t>辆、</w:t>
      </w:r>
      <w:r>
        <w:rPr>
          <w:rFonts w:hint="eastAsia" w:ascii="仿宋_GB2312" w:eastAsia="仿宋_GB2312"/>
          <w:sz w:val="32"/>
          <w:szCs w:val="32"/>
        </w:rPr>
        <w:t>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本单位无项目支出，因此未组织开展项目支出绩效自评</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rPr>
        <w:t>同时，本单位对202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年整体开展绩效自评，《202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年乐至县</w:t>
      </w:r>
      <w:r>
        <w:rPr>
          <w:rFonts w:hint="eastAsia" w:ascii="仿宋_GB2312" w:hAnsi="仿宋_GB2312" w:eastAsia="仿宋_GB2312" w:cs="仿宋_GB2312"/>
          <w:sz w:val="32"/>
          <w:szCs w:val="32"/>
          <w:lang w:val="en-US" w:eastAsia="zh-CN"/>
        </w:rPr>
        <w:t>殡仪馆</w:t>
      </w:r>
      <w:r>
        <w:rPr>
          <w:rFonts w:hint="eastAsia" w:ascii="仿宋_GB2312" w:hAnsi="仿宋_GB2312" w:eastAsia="仿宋_GB2312" w:cs="仿宋_GB2312"/>
          <w:sz w:val="32"/>
          <w:szCs w:val="32"/>
        </w:rPr>
        <w:t>部门整体绩效评价报告》见附件（第四部分）。</w:t>
      </w:r>
    </w:p>
    <w:p>
      <w:pPr>
        <w:pStyle w:val="6"/>
        <w:spacing w:before="93"/>
      </w:pPr>
    </w:p>
    <w:p>
      <w:pPr>
        <w:numPr>
          <w:ilvl w:val="0"/>
          <w:numId w:val="6"/>
        </w:numPr>
        <w:spacing w:line="600" w:lineRule="exact"/>
        <w:ind w:firstLine="660" w:firstLineChars="150"/>
        <w:jc w:val="center"/>
        <w:outlineLvl w:val="0"/>
        <w:rPr>
          <w:rStyle w:val="28"/>
          <w:rFonts w:ascii="黑体" w:hAnsi="黑体" w:eastAsia="黑体"/>
          <w:b w:val="0"/>
        </w:rPr>
      </w:pPr>
      <w:bookmarkStart w:id="61" w:name="_Toc15396613"/>
      <w:bookmarkStart w:id="62" w:name="_Toc15377225"/>
      <w:r>
        <w:rPr>
          <w:rFonts w:hint="eastAsia" w:ascii="黑体" w:hAnsi="黑体" w:eastAsia="黑体"/>
          <w:sz w:val="44"/>
          <w:szCs w:val="44"/>
        </w:rPr>
        <w:t>名</w:t>
      </w:r>
      <w:r>
        <w:rPr>
          <w:rStyle w:val="28"/>
          <w:rFonts w:hint="eastAsia" w:ascii="黑体" w:hAnsi="黑体" w:eastAsia="黑体"/>
          <w:b w:val="0"/>
        </w:rPr>
        <w:t>词解释</w:t>
      </w:r>
      <w:bookmarkEnd w:id="61"/>
      <w:bookmarkEnd w:id="62"/>
    </w:p>
    <w:p>
      <w:pPr>
        <w:spacing w:line="600" w:lineRule="exact"/>
        <w:jc w:val="left"/>
        <w:rPr>
          <w:rFonts w:ascii="宋体"/>
          <w:b/>
          <w:sz w:val="44"/>
          <w:szCs w:val="44"/>
        </w:rPr>
      </w:pP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一般公共服务（类）…（款）…（项）：指……。</w:t>
      </w:r>
    </w:p>
    <w:p>
      <w:pPr>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外交（类）…（款）…（项）：指……。</w:t>
      </w:r>
    </w:p>
    <w:p>
      <w:pPr>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公共安全（类）…（款）…（项）：指……。</w:t>
      </w:r>
    </w:p>
    <w:p>
      <w:pPr>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教育（类）…（款）…（项）：指……。</w:t>
      </w:r>
    </w:p>
    <w:p>
      <w:pPr>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科学技术（类）…（款）…（项）：指……。</w:t>
      </w:r>
    </w:p>
    <w:p>
      <w:pPr>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文化旅游体育与传媒（类）…（款）…（项）：指……。</w:t>
      </w:r>
    </w:p>
    <w:p>
      <w:pPr>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社会保障和就业（类）…（款）…（项）：指……。</w:t>
      </w:r>
    </w:p>
    <w:p>
      <w:pPr>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卫生健康（类）…（款）…（项）：指……。</w:t>
      </w:r>
    </w:p>
    <w:p>
      <w:pPr>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节能环保（类）…（款）…（项）：指……。</w:t>
      </w:r>
    </w:p>
    <w:p>
      <w:pPr>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城乡社区（类）…（款）…（项）：指……。</w:t>
      </w:r>
    </w:p>
    <w:p>
      <w:pPr>
        <w:ind w:firstLine="640" w:firstLineChars="200"/>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农林水（类）…（款）…（项）：指……。</w:t>
      </w:r>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交通运输（类）…（款）…（项）：指……。</w:t>
      </w:r>
    </w:p>
    <w:p>
      <w:pPr>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资源勘探工业信息等（类）…（款）…（项）：指……。</w:t>
      </w:r>
    </w:p>
    <w:p>
      <w:pPr>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商业服务业（类）…（款）…（项）：指……。</w:t>
      </w:r>
    </w:p>
    <w:p>
      <w:pPr>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金融（类）…（款）…（项）：指……。</w:t>
      </w:r>
    </w:p>
    <w:p>
      <w:pPr>
        <w:ind w:firstLine="640" w:firstLineChars="20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自然资源海洋气象等（类）…（款）…（项）：指……。</w:t>
      </w:r>
    </w:p>
    <w:p>
      <w:pPr>
        <w:ind w:firstLine="640" w:firstLineChars="200"/>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住房保障（类）…（款）…（项）：指……。</w:t>
      </w:r>
    </w:p>
    <w:p>
      <w:pPr>
        <w:ind w:firstLine="640" w:firstLineChars="200"/>
        <w:rPr>
          <w:rFonts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粮油物资储备（类）…（款）…（项）：指……。</w:t>
      </w:r>
    </w:p>
    <w:p>
      <w:pPr>
        <w:ind w:firstLine="640" w:firstLineChars="200"/>
        <w:rPr>
          <w:rFonts w:ascii="仿宋_GB2312" w:eastAsia="仿宋_GB2312"/>
          <w:sz w:val="32"/>
          <w:szCs w:val="32"/>
        </w:rPr>
      </w:pP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sz w:val="32"/>
          <w:szCs w:val="32"/>
        </w:rPr>
        <w:t>28.</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29.</w:t>
      </w:r>
      <w:r>
        <w:rPr>
          <w:rFonts w:hint="eastAsia" w:ascii="仿宋_GB2312" w:eastAsia="仿宋_GB2312"/>
          <w:sz w:val="32"/>
          <w:szCs w:val="32"/>
        </w:rPr>
        <w:t>经营支出：指事业单位在专业业务活动及其辅助活动之外开展非独立核算经营活动发生的支出。</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30.</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31.</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6"/>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32.</w:t>
      </w:r>
      <w:r>
        <w:rPr>
          <w:rFonts w:hint="eastAsia" w:ascii="仿宋_GB2312" w:eastAsia="仿宋_GB2312"/>
          <w:color w:val="auto"/>
          <w:sz w:val="32"/>
          <w:szCs w:val="32"/>
        </w:rPr>
        <w:t>……。</w:t>
      </w:r>
    </w:p>
    <w:p>
      <w:pPr>
        <w:pStyle w:val="26"/>
        <w:spacing w:line="560" w:lineRule="exact"/>
        <w:ind w:firstLine="640" w:firstLineChars="200"/>
        <w:rPr>
          <w:rFonts w:hint="eastAsia" w:ascii="仿宋_GB2312" w:eastAsia="仿宋_GB2312"/>
          <w:color w:val="auto"/>
          <w:sz w:val="32"/>
          <w:szCs w:val="32"/>
        </w:rPr>
      </w:pPr>
    </w:p>
    <w:p>
      <w:pPr>
        <w:pStyle w:val="26"/>
        <w:spacing w:line="560" w:lineRule="exact"/>
        <w:ind w:firstLine="640" w:firstLineChars="200"/>
        <w:rPr>
          <w:rFonts w:hint="eastAsia" w:ascii="仿宋_GB2312" w:eastAsia="仿宋_GB2312"/>
          <w:color w:val="auto"/>
          <w:sz w:val="32"/>
          <w:szCs w:val="32"/>
        </w:rPr>
      </w:pPr>
    </w:p>
    <w:p>
      <w:pPr>
        <w:pStyle w:val="26"/>
        <w:spacing w:line="560" w:lineRule="exact"/>
        <w:ind w:firstLine="640" w:firstLineChars="200"/>
        <w:rPr>
          <w:rFonts w:hint="eastAsia" w:ascii="仿宋_GB2312" w:eastAsia="仿宋_GB2312"/>
          <w:color w:val="auto"/>
          <w:sz w:val="32"/>
          <w:szCs w:val="32"/>
        </w:rPr>
      </w:pPr>
    </w:p>
    <w:p>
      <w:pPr>
        <w:pStyle w:val="26"/>
        <w:spacing w:line="560" w:lineRule="exact"/>
        <w:ind w:firstLine="640" w:firstLineChars="200"/>
        <w:rPr>
          <w:rFonts w:hint="eastAsia" w:ascii="仿宋_GB2312" w:eastAsia="仿宋_GB2312"/>
          <w:color w:val="auto"/>
          <w:sz w:val="32"/>
          <w:szCs w:val="32"/>
        </w:rPr>
      </w:pPr>
    </w:p>
    <w:p>
      <w:pPr>
        <w:pStyle w:val="26"/>
        <w:spacing w:line="560" w:lineRule="exact"/>
        <w:ind w:firstLine="640" w:firstLineChars="200"/>
        <w:rPr>
          <w:rFonts w:hint="eastAsia" w:ascii="仿宋_GB2312" w:eastAsia="仿宋_GB2312"/>
          <w:color w:val="auto"/>
          <w:sz w:val="32"/>
          <w:szCs w:val="32"/>
        </w:rPr>
      </w:pPr>
    </w:p>
    <w:p>
      <w:pPr>
        <w:pStyle w:val="26"/>
        <w:spacing w:line="560" w:lineRule="exact"/>
        <w:ind w:firstLine="640" w:firstLineChars="200"/>
        <w:rPr>
          <w:rFonts w:hint="eastAsia" w:ascii="仿宋_GB2312" w:eastAsia="仿宋_GB2312"/>
          <w:color w:val="auto"/>
          <w:sz w:val="32"/>
          <w:szCs w:val="32"/>
        </w:rPr>
      </w:pPr>
    </w:p>
    <w:p>
      <w:pPr>
        <w:pStyle w:val="26"/>
        <w:spacing w:line="560" w:lineRule="exact"/>
        <w:ind w:firstLine="640" w:firstLineChars="200"/>
        <w:rPr>
          <w:rFonts w:hint="eastAsia" w:ascii="仿宋_GB2312" w:eastAsia="仿宋_GB2312"/>
          <w:color w:val="auto"/>
          <w:sz w:val="32"/>
          <w:szCs w:val="32"/>
        </w:rPr>
      </w:pPr>
    </w:p>
    <w:p>
      <w:pPr>
        <w:pStyle w:val="26"/>
        <w:spacing w:line="560" w:lineRule="exact"/>
        <w:ind w:firstLine="640" w:firstLineChars="200"/>
        <w:rPr>
          <w:rFonts w:hint="eastAsia" w:ascii="仿宋_GB2312" w:eastAsia="仿宋_GB2312"/>
          <w:color w:val="auto"/>
          <w:sz w:val="32"/>
          <w:szCs w:val="32"/>
        </w:rPr>
      </w:pPr>
    </w:p>
    <w:p>
      <w:pPr>
        <w:pStyle w:val="26"/>
        <w:spacing w:line="560" w:lineRule="exact"/>
        <w:ind w:firstLine="640" w:firstLineChars="200"/>
        <w:rPr>
          <w:rFonts w:hint="eastAsia" w:ascii="仿宋_GB2312" w:eastAsia="仿宋_GB2312"/>
          <w:color w:val="auto"/>
          <w:sz w:val="32"/>
          <w:szCs w:val="32"/>
        </w:rPr>
      </w:pPr>
    </w:p>
    <w:p>
      <w:pPr>
        <w:pStyle w:val="26"/>
        <w:spacing w:line="560" w:lineRule="exact"/>
        <w:ind w:firstLine="640" w:firstLineChars="200"/>
        <w:rPr>
          <w:rFonts w:hint="eastAsia" w:ascii="仿宋_GB2312" w:eastAsia="仿宋_GB2312"/>
          <w:color w:val="auto"/>
          <w:sz w:val="32"/>
          <w:szCs w:val="32"/>
        </w:rPr>
      </w:pPr>
    </w:p>
    <w:p>
      <w:pPr>
        <w:pStyle w:val="26"/>
        <w:spacing w:line="560" w:lineRule="exact"/>
        <w:ind w:firstLine="640" w:firstLineChars="200"/>
        <w:rPr>
          <w:rFonts w:hint="eastAsia" w:ascii="仿宋_GB2312" w:eastAsia="仿宋_GB2312"/>
          <w:color w:val="auto"/>
          <w:sz w:val="32"/>
          <w:szCs w:val="32"/>
        </w:rPr>
      </w:pPr>
    </w:p>
    <w:p>
      <w:pPr>
        <w:pStyle w:val="26"/>
        <w:spacing w:line="560" w:lineRule="exact"/>
        <w:ind w:firstLine="640" w:firstLineChars="200"/>
        <w:rPr>
          <w:rFonts w:hint="eastAsia" w:ascii="仿宋_GB2312" w:eastAsia="仿宋_GB2312"/>
          <w:color w:val="auto"/>
          <w:sz w:val="32"/>
          <w:szCs w:val="32"/>
        </w:rPr>
      </w:pPr>
    </w:p>
    <w:p>
      <w:pPr>
        <w:pStyle w:val="26"/>
        <w:spacing w:line="560" w:lineRule="exact"/>
        <w:ind w:firstLine="640" w:firstLineChars="200"/>
        <w:rPr>
          <w:rFonts w:hint="eastAsia" w:ascii="仿宋_GB2312" w:eastAsia="仿宋_GB2312"/>
          <w:color w:val="auto"/>
          <w:sz w:val="32"/>
          <w:szCs w:val="32"/>
        </w:rPr>
      </w:pPr>
    </w:p>
    <w:p>
      <w:pPr>
        <w:pStyle w:val="26"/>
        <w:spacing w:line="560" w:lineRule="exact"/>
        <w:ind w:firstLine="640" w:firstLineChars="200"/>
        <w:rPr>
          <w:rFonts w:hint="eastAsia" w:ascii="仿宋_GB2312" w:eastAsia="仿宋_GB2312"/>
          <w:color w:val="auto"/>
          <w:sz w:val="32"/>
          <w:szCs w:val="32"/>
        </w:rPr>
      </w:pPr>
    </w:p>
    <w:p>
      <w:pPr>
        <w:pStyle w:val="26"/>
        <w:spacing w:line="560" w:lineRule="exact"/>
        <w:ind w:firstLine="640" w:firstLineChars="200"/>
        <w:rPr>
          <w:rFonts w:hint="eastAsia" w:ascii="仿宋_GB2312" w:eastAsia="仿宋_GB2312"/>
          <w:color w:val="auto"/>
          <w:sz w:val="32"/>
          <w:szCs w:val="32"/>
        </w:rPr>
      </w:pPr>
    </w:p>
    <w:p>
      <w:pPr>
        <w:pStyle w:val="26"/>
        <w:spacing w:line="560" w:lineRule="exact"/>
        <w:ind w:firstLine="640" w:firstLineChars="200"/>
        <w:rPr>
          <w:rFonts w:hint="eastAsia" w:ascii="仿宋_GB2312" w:eastAsia="仿宋_GB2312"/>
          <w:color w:val="auto"/>
          <w:sz w:val="32"/>
          <w:szCs w:val="32"/>
        </w:rPr>
      </w:pPr>
    </w:p>
    <w:p>
      <w:pPr>
        <w:pStyle w:val="26"/>
        <w:spacing w:line="560" w:lineRule="exact"/>
        <w:ind w:firstLine="640" w:firstLineChars="200"/>
        <w:rPr>
          <w:rFonts w:hint="eastAsia" w:ascii="仿宋_GB2312" w:eastAsia="仿宋_GB2312"/>
          <w:color w:val="auto"/>
          <w:sz w:val="32"/>
          <w:szCs w:val="32"/>
        </w:rPr>
      </w:pPr>
    </w:p>
    <w:p>
      <w:pPr>
        <w:pStyle w:val="26"/>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8"/>
          <w:rFonts w:ascii="黑体" w:hAnsi="黑体" w:eastAsia="黑体"/>
          <w:b w:val="0"/>
        </w:rPr>
      </w:pPr>
      <w:bookmarkStart w:id="63" w:name="_Toc15396614"/>
      <w:bookmarkStart w:id="64" w:name="_Toc15377226"/>
      <w:r>
        <w:rPr>
          <w:rFonts w:hint="eastAsia" w:ascii="黑体" w:hAnsi="黑体" w:eastAsia="黑体"/>
          <w:sz w:val="44"/>
          <w:szCs w:val="44"/>
        </w:rPr>
        <w:t>第</w:t>
      </w:r>
      <w:r>
        <w:rPr>
          <w:rStyle w:val="28"/>
          <w:rFonts w:hint="eastAsia" w:ascii="黑体" w:hAnsi="黑体" w:eastAsia="黑体"/>
          <w:b w:val="0"/>
        </w:rPr>
        <w:t>四部分 附件</w:t>
      </w:r>
      <w:bookmarkEnd w:id="63"/>
    </w:p>
    <w:p>
      <w:pPr>
        <w:spacing w:line="620" w:lineRule="exact"/>
        <w:jc w:val="center"/>
        <w:rPr>
          <w:rFonts w:eastAsia="方正小标宋简体" w:cs="Times New Roman"/>
          <w:spacing w:val="0"/>
          <w:w w:val="100"/>
          <w:kern w:val="0"/>
          <w:sz w:val="40"/>
          <w:szCs w:val="40"/>
        </w:rPr>
      </w:pPr>
      <w:r>
        <w:rPr>
          <w:rFonts w:eastAsia="方正小标宋简体" w:cs="Times New Roman"/>
          <w:spacing w:val="0"/>
          <w:w w:val="100"/>
          <w:kern w:val="0"/>
          <w:sz w:val="40"/>
          <w:szCs w:val="40"/>
        </w:rPr>
        <w:t>202</w:t>
      </w:r>
      <w:r>
        <w:rPr>
          <w:rFonts w:hint="eastAsia" w:eastAsia="方正小标宋简体" w:cs="Times New Roman"/>
          <w:spacing w:val="0"/>
          <w:w w:val="100"/>
          <w:kern w:val="0"/>
          <w:sz w:val="40"/>
          <w:szCs w:val="40"/>
          <w:lang w:val="en-US" w:eastAsia="zh-CN"/>
        </w:rPr>
        <w:t>2</w:t>
      </w:r>
      <w:r>
        <w:rPr>
          <w:rFonts w:hint="eastAsia" w:eastAsia="方正小标宋简体" w:cs="Times New Roman"/>
          <w:spacing w:val="0"/>
          <w:w w:val="100"/>
          <w:kern w:val="0"/>
          <w:sz w:val="40"/>
          <w:szCs w:val="40"/>
        </w:rPr>
        <w:t>年度乐至县</w:t>
      </w:r>
      <w:r>
        <w:rPr>
          <w:rFonts w:hint="eastAsia" w:eastAsia="方正小标宋简体" w:cs="Times New Roman"/>
          <w:spacing w:val="0"/>
          <w:w w:val="100"/>
          <w:kern w:val="0"/>
          <w:sz w:val="40"/>
          <w:szCs w:val="40"/>
          <w:lang w:val="en-US" w:eastAsia="zh-CN"/>
        </w:rPr>
        <w:t>殡仪馆</w:t>
      </w:r>
      <w:r>
        <w:rPr>
          <w:rFonts w:hint="eastAsia" w:eastAsia="方正小标宋简体" w:cs="Times New Roman"/>
          <w:spacing w:val="0"/>
          <w:w w:val="100"/>
          <w:kern w:val="0"/>
          <w:sz w:val="40"/>
          <w:szCs w:val="40"/>
        </w:rPr>
        <w:t>部门整体支出绩效自评报告</w:t>
      </w:r>
    </w:p>
    <w:p>
      <w:pPr>
        <w:pStyle w:val="6"/>
        <w:spacing w:line="620" w:lineRule="exact"/>
        <w:jc w:val="center"/>
        <w:rPr>
          <w:rFonts w:hint="eastAsia" w:ascii="Times New Roman" w:hAnsi="Times New Roman" w:eastAsia="方正小标宋简体" w:cs="Times New Roman"/>
          <w:spacing w:val="0"/>
          <w:w w:val="100"/>
          <w:kern w:val="0"/>
          <w:sz w:val="40"/>
          <w:szCs w:val="40"/>
          <w:lang w:val="en-US" w:eastAsia="zh-CN" w:bidi="ar-SA"/>
        </w:rPr>
      </w:pPr>
      <w:r>
        <w:rPr>
          <w:rFonts w:hint="eastAsia" w:ascii="Times New Roman" w:hAnsi="Times New Roman" w:eastAsia="方正小标宋简体" w:cs="Times New Roman"/>
          <w:spacing w:val="0"/>
          <w:w w:val="100"/>
          <w:kern w:val="0"/>
          <w:sz w:val="40"/>
          <w:szCs w:val="40"/>
          <w:lang w:val="en-US" w:eastAsia="zh-CN" w:bidi="ar-SA"/>
        </w:rPr>
        <w:t>前    言</w:t>
      </w:r>
    </w:p>
    <w:p>
      <w:pPr>
        <w:pStyle w:val="6"/>
      </w:pPr>
    </w:p>
    <w:p>
      <w:pPr>
        <w:rPr>
          <w:rFonts w:hint="eastAsia" w:eastAsia="方正黑体简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一、部门（单位）概况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（一）机构组成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乐至县殡仪馆属乐至县民政局下属的一级事业单位，实行自收自支独立法人独立核算一级预算单位，机构数一个。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（二）机构职能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本单位是关于殡葬工作的事业单位，承担的工作职责是：提供殡仪服务，遗体处置火化，骨灰安葬，遗体安葬，及丧葬用品服务。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（三）人员概况</w:t>
      </w:r>
    </w:p>
    <w:p>
      <w:pPr>
        <w:ind w:firstLine="640" w:firstLineChars="200"/>
        <w:rPr>
          <w:rFonts w:hint="eastAsia" w:eastAsia="方正黑体简体"/>
          <w:sz w:val="30"/>
          <w:szCs w:val="30"/>
        </w:rPr>
      </w:pPr>
      <w:r>
        <w:rPr>
          <w:rFonts w:hint="eastAsia" w:ascii="仿宋_GB2312" w:hAnsi="仿宋_GB2312" w:eastAsia="仿宋_GB2312" w:cs="仿宋_GB2312"/>
          <w:sz w:val="32"/>
          <w:szCs w:val="32"/>
          <w:lang w:val="en-US" w:eastAsia="zh-CN"/>
        </w:rPr>
        <w:t>事业编制数14名，其中：事业工勤11名，管理岗3名，实有在职人员总数14人，退休2人，另聘请临时服务人员6人。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二、部门财政资金收支情况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（一）部门财政资金收入情况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2022年本年收入合计385.77万元，其中：一般公共预算财政拨款收入385.77万元</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部门财政资金支出情况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2022年本年支出合计385.77万元，其中：基本支出385.77万元，占100.0%。本年决算结转结余0万元，占0.0%。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三、价评工作开展情况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（一）自评工作组织领导</w:t>
      </w:r>
    </w:p>
    <w:p>
      <w:pPr>
        <w:ind w:firstLine="640" w:firstLineChars="200"/>
        <w:jc w:val="both"/>
        <w:rPr>
          <w:rFonts w:hint="eastAsia" w:eastAsia="方正黑体简体"/>
          <w:color w:val="auto"/>
          <w:sz w:val="30"/>
          <w:szCs w:val="30"/>
        </w:rPr>
      </w:pPr>
      <w:r>
        <w:rPr>
          <w:rFonts w:hint="eastAsia" w:ascii="仿宋_GB2312" w:hAnsi="仿宋_GB2312" w:eastAsia="仿宋_GB2312" w:cs="仿宋_GB2312"/>
          <w:sz w:val="32"/>
          <w:szCs w:val="32"/>
          <w:lang w:val="en-US" w:eastAsia="zh-CN"/>
        </w:rPr>
        <w:t>为进一步提高财政资金使用效益，加强对财政支出绩效评价工作的组织领导，推进绩效评价常态化，殡仪馆成立了绩效评价工作小组。由馆领导负责人及中层干部组成，统筹、协调、 明确分工，落实责任，严格抓好绩效评价的组织、自评、监督等工作。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（二）自评方式、方法、重点等</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价工作小组认真开展自评自查工作，通过对制度建立情况、部门整体资金使用情况、项目资金使用情况、项目绩效表现情况进行自我评价，了解资金使用是否达到了预期目标、资金管理是否规范、资金使用是否有效，检验资金支出效率和效果，分析存在问题及原因，及时总结经验，改进管理措施，不断增强和落实绩效管理责任，完善工作机制，有效提高资金管理水平和使用效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四、评价结论</w:t>
      </w:r>
    </w:p>
    <w:p>
      <w:pPr>
        <w:spacing w:line="580" w:lineRule="exact"/>
        <w:ind w:firstLine="640" w:firstLineChars="200"/>
        <w:rPr>
          <w:rFonts w:hint="default" w:ascii="仿宋" w:hAnsi="仿宋" w:eastAsia="仿宋" w:cs="Times New Roman"/>
          <w:color w:val="auto"/>
          <w:kern w:val="2"/>
          <w:sz w:val="32"/>
          <w:szCs w:val="32"/>
          <w:lang w:val="en-US" w:eastAsia="zh-CN" w:bidi="ar-SA"/>
        </w:rPr>
      </w:pPr>
      <w:r>
        <w:rPr>
          <w:rFonts w:hint="eastAsia" w:ascii="仿宋_GB2312" w:hAnsi="仿宋_GB2312" w:eastAsia="仿宋_GB2312" w:cs="仿宋_GB2312"/>
          <w:sz w:val="32"/>
          <w:szCs w:val="32"/>
          <w:lang w:val="en-US" w:eastAsia="zh-CN"/>
        </w:rPr>
        <w:t>2022年，我馆认真落实贯彻执行国家、省、市政府民政工作的各项方针、政策、法规，顺利完成2022年度工作。我馆在2022年度内履行职责的经济性、效率性、效果性和公平性及其整体支出绩效目标完成情况良好。</w:t>
      </w:r>
      <w:r>
        <w:rPr>
          <w:rFonts w:hint="default" w:ascii="仿宋" w:hAnsi="仿宋" w:eastAsia="仿宋" w:cs="Times New Roman"/>
          <w:color w:val="auto"/>
          <w:kern w:val="2"/>
          <w:sz w:val="32"/>
          <w:szCs w:val="32"/>
          <w:lang w:val="en-US" w:eastAsia="zh-CN" w:bidi="ar-SA"/>
        </w:rPr>
        <w:t>严格执行财经纪律相关管理规定，做到各项收支安排使用符合事业发展计划和财政政策的要求，确保了单位正常运行和项目的实施，较好地完成了20</w:t>
      </w:r>
      <w:r>
        <w:rPr>
          <w:rFonts w:hint="eastAsia" w:ascii="仿宋" w:hAnsi="仿宋" w:eastAsia="仿宋" w:cs="Times New Roman"/>
          <w:color w:val="auto"/>
          <w:kern w:val="2"/>
          <w:sz w:val="32"/>
          <w:szCs w:val="32"/>
          <w:lang w:val="en-US" w:eastAsia="zh-CN" w:bidi="ar-SA"/>
        </w:rPr>
        <w:t>22</w:t>
      </w:r>
      <w:r>
        <w:rPr>
          <w:rFonts w:hint="default" w:ascii="仿宋" w:hAnsi="仿宋" w:eastAsia="仿宋" w:cs="Times New Roman"/>
          <w:color w:val="auto"/>
          <w:kern w:val="2"/>
          <w:sz w:val="32"/>
          <w:szCs w:val="32"/>
          <w:lang w:val="en-US" w:eastAsia="zh-CN" w:bidi="ar-SA"/>
        </w:rPr>
        <w:t>年部门预算编制和决算汇总工作, 完成20</w:t>
      </w:r>
      <w:r>
        <w:rPr>
          <w:rFonts w:hint="eastAsia" w:ascii="仿宋" w:hAnsi="仿宋" w:eastAsia="仿宋" w:cs="Times New Roman"/>
          <w:color w:val="auto"/>
          <w:kern w:val="2"/>
          <w:sz w:val="32"/>
          <w:szCs w:val="32"/>
          <w:lang w:val="en-US" w:eastAsia="zh-CN" w:bidi="ar-SA"/>
        </w:rPr>
        <w:t>22</w:t>
      </w:r>
      <w:r>
        <w:rPr>
          <w:rFonts w:hint="default" w:ascii="仿宋" w:hAnsi="仿宋" w:eastAsia="仿宋" w:cs="Times New Roman"/>
          <w:color w:val="auto"/>
          <w:kern w:val="2"/>
          <w:sz w:val="32"/>
          <w:szCs w:val="32"/>
          <w:lang w:val="en-US" w:eastAsia="zh-CN" w:bidi="ar-SA"/>
        </w:rPr>
        <w:t>年目标任务，预算执行情况较好</w:t>
      </w:r>
      <w:r>
        <w:rPr>
          <w:rFonts w:hint="eastAsia" w:ascii="仿宋" w:hAnsi="仿宋" w:eastAsia="仿宋" w:cs="Times New Roman"/>
          <w:color w:val="auto"/>
          <w:kern w:val="2"/>
          <w:sz w:val="32"/>
          <w:szCs w:val="32"/>
          <w:lang w:val="en-US" w:eastAsia="zh-CN" w:bidi="ar-SA"/>
        </w:rPr>
        <w:t>，</w:t>
      </w:r>
      <w:r>
        <w:rPr>
          <w:rFonts w:hint="default" w:ascii="仿宋" w:hAnsi="仿宋" w:eastAsia="仿宋" w:cs="Times New Roman"/>
          <w:color w:val="auto"/>
          <w:kern w:val="2"/>
          <w:sz w:val="32"/>
          <w:szCs w:val="32"/>
          <w:lang w:val="en-US" w:eastAsia="zh-CN" w:bidi="ar-SA"/>
        </w:rPr>
        <w:t>但绩效管理工作</w:t>
      </w:r>
      <w:r>
        <w:rPr>
          <w:rFonts w:hint="eastAsia" w:ascii="仿宋" w:hAnsi="仿宋" w:eastAsia="仿宋" w:cs="Times New Roman"/>
          <w:color w:val="auto"/>
          <w:kern w:val="2"/>
          <w:sz w:val="32"/>
          <w:szCs w:val="32"/>
          <w:lang w:val="en-US" w:eastAsia="zh-CN" w:bidi="ar-SA"/>
        </w:rPr>
        <w:t>仍然</w:t>
      </w:r>
      <w:r>
        <w:rPr>
          <w:rFonts w:hint="default" w:ascii="仿宋" w:hAnsi="仿宋" w:eastAsia="仿宋" w:cs="Times New Roman"/>
          <w:color w:val="auto"/>
          <w:kern w:val="2"/>
          <w:sz w:val="32"/>
          <w:szCs w:val="32"/>
          <w:lang w:val="en-US" w:eastAsia="zh-CN" w:bidi="ar-SA"/>
        </w:rPr>
        <w:t>有待加强。</w:t>
      </w:r>
    </w:p>
    <w:p>
      <w:pPr>
        <w:ind w:firstLine="640" w:firstLineChars="200"/>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五、绩效分析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eastAsia="方正黑体简体"/>
          <w:color w:val="auto"/>
          <w:sz w:val="30"/>
          <w:szCs w:val="30"/>
        </w:rPr>
      </w:pPr>
      <w:r>
        <w:rPr>
          <w:rFonts w:hint="eastAsia" w:ascii="仿宋_GB2312" w:hAnsi="仿宋_GB2312" w:eastAsia="仿宋_GB2312" w:cs="仿宋_GB2312"/>
          <w:b/>
          <w:bCs/>
          <w:sz w:val="32"/>
          <w:szCs w:val="32"/>
          <w:lang w:val="en-US" w:eastAsia="zh-CN"/>
        </w:rPr>
        <w:t>（一）指标分析</w:t>
      </w:r>
    </w:p>
    <w:p>
      <w:pPr>
        <w:jc w:val="both"/>
        <w:rPr>
          <w:rFonts w:hint="eastAsia" w:eastAsia="方正黑体简体"/>
          <w:color w:val="auto"/>
          <w:sz w:val="30"/>
          <w:szCs w:val="30"/>
        </w:rPr>
      </w:pPr>
      <w:r>
        <w:rPr>
          <w:rFonts w:hint="eastAsia" w:ascii="仿宋_GB2312" w:hAnsi="仿宋_GB2312" w:eastAsia="仿宋_GB2312" w:cs="仿宋_GB2312"/>
          <w:sz w:val="32"/>
          <w:szCs w:val="32"/>
          <w:lang w:val="en-US" w:eastAsia="zh-CN"/>
        </w:rPr>
        <w:t>本部门履职及履职效益情况良好。一是制度建立健全，并有效实施；二是对各项支出严格按照预算额度进行控制、努力节约经费；三是及时对各下属单位开展绩效自评工作，各项工作均能够按时完成，且质量较高；四是部门整体支出使用效果达到了预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（二）综合绩效分析</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部门职能履行情况。一是支出完成率。2022年预算数260万元，实际支出385.77万元，支出完成率超100.0%。二是结转结余率。2022年实际收入385.77万元，实际支出385.77万元，本年结转结余为0万元，结转结余率小于10.0%。三是政府采购执行率。所有的政府采购均按计划执行，本年度我单位无采购计划及预算。四是财务合规性。我单位严格执行《行政单位会计准则》，加强内控管理，贯彻落实收支两条线，按照“财政拨款支出”、“基本支出”和“项目支出”等分类进行明细核算，公共财政预算拨款、政府性基金预算拨款按照财政拨款的种类分别进行明细核算，预算拨款不存在支出依据不合规、虚列支出、截留、挤占、挪用项目资金、超标准开支等情况。三公经费支出均控制在预算金额内。</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部门履职有效性。按照厉行节约的要求，严格控制各项支出，确保工作顺利进行的前提下节约成本：</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（1）“三公”经费支出情况：本年“三公”经费主要为公务车辆支出5.5万元，比上年决算数5.59万元减少0.09万元元，减少了1.6%。（2）无会议费、培训费支出情况</w:t>
      </w:r>
      <w:r>
        <w:rPr>
          <w:rFonts w:hint="eastAsia" w:ascii="仿宋_GB2312" w:hAnsi="仿宋_GB2312" w:cs="仿宋_GB2312"/>
          <w:sz w:val="32"/>
          <w:szCs w:val="32"/>
          <w:lang w:val="en-US" w:eastAsia="zh-CN"/>
        </w:rPr>
        <w:t>。</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部门职能实现程度。2022年，我单位积极履职，强化管理，较好地完成了年度工作目标。通过加强预算收支管理，不断建立健全内部管理制度，梳理内部管理流程，部门整体支出管理水平得到提升。部门整体支出绩效情况如下</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（1）预算配置控制较好。</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）预算执行到位。</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）预算完成率100.0%</w:t>
      </w:r>
    </w:p>
    <w:p>
      <w:pPr>
        <w:jc w:val="both"/>
        <w:rPr>
          <w:rFonts w:hint="eastAsia" w:eastAsia="方正黑体简体"/>
          <w:color w:val="auto"/>
          <w:sz w:val="30"/>
          <w:szCs w:val="30"/>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val="en-US" w:eastAsia="zh-CN"/>
        </w:rPr>
        <w:t>）预算管理较理想，制度执行总体较为有效，但仍需进一步强化。公用经费、“三公”经费总体控制较好；管理制度健全；资金使用合规：</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val="en-US" w:eastAsia="zh-CN"/>
        </w:rPr>
        <w:t>本年度支出的所有资金均由县财政馆大平台支付，支出符合国家财经法规和财务管理制度规定以及有关专项资金管理办法的规定。</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 xml:space="preserve"> 资金拨付有完整的审批程序和手续。</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 xml:space="preserve"> 项目支出按规定支出。</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val="en-US" w:eastAsia="zh-CN"/>
        </w:rPr>
        <w:t>支出符合部门预算批复的用途。</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资金使用无截留、挤占、挪用、虚列支出等情况。</w:t>
      </w: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lang w:val="en-US" w:eastAsia="zh-CN"/>
        </w:rPr>
        <w:t>预决算信息公开及时、真实、完整、准确。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六、问题分析</w:t>
      </w:r>
    </w:p>
    <w:p>
      <w:pPr>
        <w:ind w:firstLine="640" w:firstLineChars="200"/>
        <w:jc w:val="both"/>
        <w:rPr>
          <w:rFonts w:hint="eastAsia" w:eastAsia="方正黑体简体"/>
          <w:color w:val="auto"/>
          <w:sz w:val="30"/>
          <w:szCs w:val="30"/>
        </w:rPr>
      </w:pPr>
      <w:r>
        <w:rPr>
          <w:rFonts w:hint="eastAsia" w:ascii="仿宋_GB2312" w:hAnsi="仿宋_GB2312" w:eastAsia="仿宋_GB2312" w:cs="仿宋_GB2312"/>
          <w:sz w:val="32"/>
          <w:szCs w:val="32"/>
          <w:lang w:val="en-US" w:eastAsia="zh-CN"/>
        </w:rPr>
        <w:t>2022年，我们的工作虽然取得一定成绩，但也存在一些问题和不足：预算编制工作有待细化，预算编制不够明确和细化，预算编制的合理性需要提高，预算执行力度还要进一步加强。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七、建议</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细化预算编制工作，认真做好预算的编制。进一步加强单位内部机构各科室的预算管理意识，严格按照预算编制的相关制度和要求进行预算编制；全面编制预算项目，进一步提高预算编制的科学性、严谨性和可控性。加强内部预算编制的审核和预算控制指标的下达。</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6"/>
        <w:spacing w:before="93"/>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spacing w:line="600" w:lineRule="exact"/>
        <w:ind w:firstLine="2640" w:firstLineChars="600"/>
        <w:jc w:val="both"/>
        <w:outlineLvl w:val="0"/>
        <w:rPr>
          <w:rFonts w:ascii="仿宋" w:hAnsi="仿宋" w:eastAsia="仿宋"/>
        </w:rPr>
      </w:pPr>
      <w:bookmarkStart w:id="65" w:name="_Toc15396618"/>
      <w:r>
        <w:rPr>
          <w:rFonts w:hint="eastAsia" w:ascii="黑体" w:hAnsi="黑体" w:eastAsia="黑体"/>
          <w:sz w:val="44"/>
          <w:szCs w:val="44"/>
        </w:rPr>
        <w:t>第</w:t>
      </w:r>
      <w:r>
        <w:rPr>
          <w:rStyle w:val="28"/>
          <w:rFonts w:hint="eastAsia" w:ascii="黑体" w:hAnsi="黑体" w:eastAsia="黑体"/>
          <w:b w:val="0"/>
        </w:rPr>
        <w:t>五部分 附表</w:t>
      </w:r>
      <w:bookmarkEnd w:id="64"/>
      <w:bookmarkEnd w:id="65"/>
      <w:bookmarkStart w:id="66" w:name="_Toc15396619"/>
    </w:p>
    <w:p>
      <w:pPr>
        <w:pStyle w:val="3"/>
        <w:rPr>
          <w:rFonts w:ascii="仿宋" w:hAnsi="仿宋" w:eastAsia="仿宋"/>
        </w:rPr>
      </w:pPr>
      <w:r>
        <w:rPr>
          <w:rFonts w:hint="eastAsia" w:ascii="仿宋" w:hAnsi="仿宋" w:eastAsia="仿宋"/>
          <w:b w:val="0"/>
        </w:rPr>
        <w:t>一、收</w:t>
      </w:r>
      <w:r>
        <w:rPr>
          <w:rStyle w:val="29"/>
          <w:rFonts w:hint="eastAsia" w:ascii="仿宋" w:hAnsi="仿宋" w:eastAsia="仿宋"/>
          <w:b w:val="0"/>
          <w:bCs w:val="0"/>
        </w:rPr>
        <w:t>入支出决算总表</w:t>
      </w:r>
      <w:bookmarkEnd w:id="66"/>
    </w:p>
    <w:p>
      <w:pPr>
        <w:pStyle w:val="3"/>
        <w:rPr>
          <w:rFonts w:ascii="仿宋" w:hAnsi="仿宋" w:eastAsia="仿宋"/>
        </w:rPr>
      </w:pPr>
      <w:bookmarkStart w:id="67" w:name="_Toc15396620"/>
      <w:r>
        <w:rPr>
          <w:rFonts w:hint="eastAsia" w:ascii="仿宋" w:hAnsi="仿宋" w:eastAsia="仿宋"/>
          <w:b w:val="0"/>
        </w:rPr>
        <w:t>二、收</w:t>
      </w:r>
      <w:r>
        <w:rPr>
          <w:rStyle w:val="29"/>
          <w:rFonts w:hint="eastAsia" w:ascii="仿宋" w:hAnsi="仿宋" w:eastAsia="仿宋"/>
          <w:b w:val="0"/>
          <w:bCs w:val="0"/>
        </w:rPr>
        <w:t>入决算表</w:t>
      </w:r>
      <w:bookmarkEnd w:id="67"/>
    </w:p>
    <w:p>
      <w:pPr>
        <w:pStyle w:val="3"/>
        <w:rPr>
          <w:rFonts w:ascii="仿宋" w:hAnsi="仿宋" w:eastAsia="仿宋"/>
        </w:rPr>
      </w:pPr>
      <w:bookmarkStart w:id="68" w:name="_Toc15396621"/>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68"/>
    </w:p>
    <w:p>
      <w:pPr>
        <w:pStyle w:val="3"/>
        <w:rPr>
          <w:rFonts w:ascii="仿宋" w:hAnsi="仿宋" w:eastAsia="仿宋"/>
          <w:b w:val="0"/>
        </w:rPr>
      </w:pPr>
      <w:bookmarkStart w:id="69" w:name="_Toc15396622"/>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69"/>
    </w:p>
    <w:p>
      <w:pPr>
        <w:pStyle w:val="3"/>
        <w:rPr>
          <w:rStyle w:val="29"/>
          <w:rFonts w:ascii="仿宋" w:hAnsi="仿宋" w:eastAsia="仿宋"/>
          <w:b w:val="0"/>
          <w:bCs w:val="0"/>
        </w:rPr>
      </w:pPr>
      <w:bookmarkStart w:id="70"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70"/>
      <w:bookmarkStart w:id="71" w:name="_Toc15396624"/>
    </w:p>
    <w:p>
      <w:pPr>
        <w:pStyle w:val="3"/>
        <w:rPr>
          <w:rFonts w:ascii="仿宋" w:hAnsi="仿宋" w:eastAsia="仿宋"/>
        </w:rPr>
      </w:pPr>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71"/>
    </w:p>
    <w:p>
      <w:pPr>
        <w:pStyle w:val="3"/>
        <w:rPr>
          <w:rFonts w:ascii="仿宋" w:hAnsi="仿宋" w:eastAsia="仿宋"/>
        </w:rPr>
      </w:pPr>
      <w:bookmarkStart w:id="72" w:name="_Toc1539662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72"/>
    </w:p>
    <w:p>
      <w:pPr>
        <w:pStyle w:val="3"/>
        <w:rPr>
          <w:rFonts w:ascii="仿宋" w:hAnsi="仿宋" w:eastAsia="仿宋"/>
        </w:rPr>
      </w:pPr>
      <w:bookmarkStart w:id="73" w:name="_Toc15396626"/>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73"/>
    </w:p>
    <w:p>
      <w:pPr>
        <w:pStyle w:val="3"/>
        <w:rPr>
          <w:rFonts w:ascii="仿宋" w:hAnsi="仿宋" w:eastAsia="仿宋"/>
        </w:rPr>
      </w:pPr>
      <w:bookmarkStart w:id="74" w:name="_Toc15396627"/>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74"/>
    </w:p>
    <w:p>
      <w:pPr>
        <w:pStyle w:val="3"/>
        <w:rPr>
          <w:rFonts w:ascii="仿宋" w:hAnsi="仿宋" w:eastAsia="仿宋"/>
        </w:rPr>
      </w:pPr>
      <w:bookmarkStart w:id="75" w:name="_Toc15396628"/>
      <w:r>
        <w:rPr>
          <w:rStyle w:val="29"/>
          <w:rFonts w:hint="eastAsia" w:ascii="仿宋" w:hAnsi="仿宋" w:eastAsia="仿宋"/>
          <w:b w:val="0"/>
          <w:bCs w:val="0"/>
        </w:rPr>
        <w:t>十、</w:t>
      </w:r>
      <w:bookmarkEnd w:id="75"/>
      <w:r>
        <w:rPr>
          <w:rFonts w:hint="eastAsia" w:ascii="仿宋" w:hAnsi="仿宋" w:eastAsia="仿宋"/>
          <w:b w:val="0"/>
        </w:rPr>
        <w:t>政</w:t>
      </w:r>
      <w:r>
        <w:rPr>
          <w:rStyle w:val="29"/>
          <w:rFonts w:hint="eastAsia" w:ascii="仿宋" w:hAnsi="仿宋" w:eastAsia="仿宋"/>
          <w:b w:val="0"/>
          <w:bCs w:val="0"/>
        </w:rPr>
        <w:t>府性基金预算财政拨款收入支出决算表</w:t>
      </w:r>
    </w:p>
    <w:p>
      <w:pPr>
        <w:pStyle w:val="3"/>
        <w:rPr>
          <w:rFonts w:ascii="仿宋" w:hAnsi="仿宋" w:eastAsia="仿宋"/>
        </w:rPr>
      </w:pPr>
      <w:bookmarkStart w:id="76" w:name="_Toc15396629"/>
      <w:r>
        <w:rPr>
          <w:rStyle w:val="29"/>
          <w:rFonts w:hint="eastAsia" w:ascii="仿宋" w:hAnsi="仿宋" w:eastAsia="仿宋"/>
          <w:b w:val="0"/>
          <w:bCs w:val="0"/>
        </w:rPr>
        <w:t>十一、</w:t>
      </w:r>
      <w:bookmarkEnd w:id="76"/>
      <w:r>
        <w:rPr>
          <w:rFonts w:hint="eastAsia" w:ascii="仿宋" w:hAnsi="仿宋" w:eastAsia="仿宋"/>
          <w:b w:val="0"/>
        </w:rPr>
        <w:t>国</w:t>
      </w:r>
      <w:r>
        <w:rPr>
          <w:rStyle w:val="29"/>
          <w:rFonts w:hint="eastAsia" w:ascii="仿宋" w:hAnsi="仿宋" w:eastAsia="仿宋"/>
          <w:b w:val="0"/>
          <w:bCs w:val="0"/>
        </w:rPr>
        <w:t>有资本经营预算财政拨款收入支出决算表</w:t>
      </w:r>
    </w:p>
    <w:p>
      <w:pPr>
        <w:pStyle w:val="3"/>
        <w:rPr>
          <w:rFonts w:ascii="仿宋" w:hAnsi="仿宋" w:eastAsia="仿宋"/>
        </w:rPr>
      </w:pPr>
      <w:bookmarkStart w:id="77" w:name="_Toc15396630"/>
      <w:r>
        <w:rPr>
          <w:rStyle w:val="29"/>
          <w:rFonts w:hint="eastAsia" w:ascii="仿宋" w:hAnsi="仿宋" w:eastAsia="仿宋"/>
          <w:b w:val="0"/>
          <w:bCs w:val="0"/>
        </w:rPr>
        <w:t>十二、</w:t>
      </w:r>
      <w:bookmarkEnd w:id="77"/>
      <w:r>
        <w:rPr>
          <w:rStyle w:val="29"/>
          <w:rFonts w:hint="eastAsia" w:ascii="仿宋" w:hAnsi="仿宋" w:eastAsia="仿宋"/>
          <w:b w:val="0"/>
          <w:bCs w:val="0"/>
        </w:rPr>
        <w:t>国有资本经营预算财政拨款支出决算表</w:t>
      </w:r>
    </w:p>
    <w:p>
      <w:pPr>
        <w:pStyle w:val="3"/>
        <w:rPr>
          <w:rFonts w:eastAsia="仿宋"/>
        </w:rPr>
      </w:pPr>
      <w:bookmarkStart w:id="78" w:name="_Toc15396631"/>
      <w:r>
        <w:rPr>
          <w:rStyle w:val="29"/>
          <w:rFonts w:hint="eastAsia" w:ascii="仿宋" w:hAnsi="仿宋" w:eastAsia="仿宋"/>
          <w:b w:val="0"/>
          <w:bCs w:val="0"/>
        </w:rPr>
        <w:t>十三、</w:t>
      </w:r>
      <w:bookmarkEnd w:id="78"/>
      <w:r>
        <w:rPr>
          <w:rStyle w:val="29"/>
          <w:rFonts w:hint="eastAsia" w:ascii="仿宋" w:hAnsi="仿宋" w:eastAsia="仿宋"/>
          <w:b w:val="0"/>
          <w:bCs w:val="0"/>
        </w:rPr>
        <w:t>财政拨款“三公”经费支出决算表</w:t>
      </w:r>
    </w:p>
    <w:sectPr>
      <w:footerReference r:id="rId5" w:type="first"/>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6"/>
                    </w:pP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4690F"/>
    <w:multiLevelType w:val="singleLevel"/>
    <w:tmpl w:val="AAE4690F"/>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F4DD4FE4"/>
    <w:multiLevelType w:val="singleLevel"/>
    <w:tmpl w:val="F4DD4FE4"/>
    <w:lvl w:ilvl="0" w:tentative="0">
      <w:start w:val="1"/>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hYzU0NzAyZWI3MDg3NmQwNjNjZTQ3NzZjZjFkNm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7B7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C2F09"/>
    <w:rsid w:val="004E0A2D"/>
    <w:rsid w:val="004E206B"/>
    <w:rsid w:val="004E6DF7"/>
    <w:rsid w:val="004F0FBD"/>
    <w:rsid w:val="00505A47"/>
    <w:rsid w:val="00512FDA"/>
    <w:rsid w:val="00520DA0"/>
    <w:rsid w:val="005516C4"/>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0F30"/>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BFB"/>
    <w:rsid w:val="00786E4A"/>
    <w:rsid w:val="007875EB"/>
    <w:rsid w:val="0079426B"/>
    <w:rsid w:val="007A026C"/>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24C7"/>
    <w:rsid w:val="008B768C"/>
    <w:rsid w:val="008C4DB1"/>
    <w:rsid w:val="008C4EAF"/>
    <w:rsid w:val="008C5176"/>
    <w:rsid w:val="008C7FD0"/>
    <w:rsid w:val="008E1DE7"/>
    <w:rsid w:val="008E707C"/>
    <w:rsid w:val="008F3C39"/>
    <w:rsid w:val="008F6DF2"/>
    <w:rsid w:val="00900B08"/>
    <w:rsid w:val="00902155"/>
    <w:rsid w:val="00902FA3"/>
    <w:rsid w:val="00923564"/>
    <w:rsid w:val="0092392E"/>
    <w:rsid w:val="009315F9"/>
    <w:rsid w:val="00933499"/>
    <w:rsid w:val="00935C98"/>
    <w:rsid w:val="00946945"/>
    <w:rsid w:val="00951248"/>
    <w:rsid w:val="0095152F"/>
    <w:rsid w:val="00954C49"/>
    <w:rsid w:val="00955E37"/>
    <w:rsid w:val="00956BA6"/>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1678"/>
    <w:rsid w:val="00A422EB"/>
    <w:rsid w:val="00A45BB7"/>
    <w:rsid w:val="00A56DF2"/>
    <w:rsid w:val="00A56E6E"/>
    <w:rsid w:val="00A67AB5"/>
    <w:rsid w:val="00A733B2"/>
    <w:rsid w:val="00A741C2"/>
    <w:rsid w:val="00A91760"/>
    <w:rsid w:val="00A93B00"/>
    <w:rsid w:val="00A93C21"/>
    <w:rsid w:val="00AA609D"/>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164C"/>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1547"/>
    <w:rsid w:val="00CE44F6"/>
    <w:rsid w:val="00CE49DA"/>
    <w:rsid w:val="00CE7B61"/>
    <w:rsid w:val="00D00095"/>
    <w:rsid w:val="00D114F0"/>
    <w:rsid w:val="00D20620"/>
    <w:rsid w:val="00D2523B"/>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3B3F"/>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E7D16"/>
    <w:rsid w:val="00EF4C34"/>
    <w:rsid w:val="00EF77C6"/>
    <w:rsid w:val="00F05438"/>
    <w:rsid w:val="00F1361C"/>
    <w:rsid w:val="00F156F0"/>
    <w:rsid w:val="00F160C7"/>
    <w:rsid w:val="00F2408F"/>
    <w:rsid w:val="00F240E9"/>
    <w:rsid w:val="00F36D8F"/>
    <w:rsid w:val="00F417B1"/>
    <w:rsid w:val="00F45853"/>
    <w:rsid w:val="00F5047E"/>
    <w:rsid w:val="00F602DF"/>
    <w:rsid w:val="00F754A1"/>
    <w:rsid w:val="00F81FD9"/>
    <w:rsid w:val="00F841AA"/>
    <w:rsid w:val="00F84A94"/>
    <w:rsid w:val="00F87E96"/>
    <w:rsid w:val="00FA23E8"/>
    <w:rsid w:val="00FD3CC1"/>
    <w:rsid w:val="00FF1E02"/>
    <w:rsid w:val="00FF30B4"/>
    <w:rsid w:val="015975B8"/>
    <w:rsid w:val="02143E91"/>
    <w:rsid w:val="066E0107"/>
    <w:rsid w:val="07996F6E"/>
    <w:rsid w:val="09EF5765"/>
    <w:rsid w:val="0A2032A3"/>
    <w:rsid w:val="0A845C47"/>
    <w:rsid w:val="0F98263C"/>
    <w:rsid w:val="101860EC"/>
    <w:rsid w:val="10C055FF"/>
    <w:rsid w:val="118107EC"/>
    <w:rsid w:val="122026B9"/>
    <w:rsid w:val="136033DE"/>
    <w:rsid w:val="13D50BC4"/>
    <w:rsid w:val="16BB723D"/>
    <w:rsid w:val="16EF4B73"/>
    <w:rsid w:val="195C5DF6"/>
    <w:rsid w:val="1AE65AEC"/>
    <w:rsid w:val="1BE8440E"/>
    <w:rsid w:val="1CA763FD"/>
    <w:rsid w:val="1D155CEE"/>
    <w:rsid w:val="1FF35744"/>
    <w:rsid w:val="23860B96"/>
    <w:rsid w:val="240371BF"/>
    <w:rsid w:val="29FD04D3"/>
    <w:rsid w:val="2C8A61B5"/>
    <w:rsid w:val="2DF04E50"/>
    <w:rsid w:val="2F040D46"/>
    <w:rsid w:val="319F7F4E"/>
    <w:rsid w:val="32871F9E"/>
    <w:rsid w:val="3304709D"/>
    <w:rsid w:val="36AA5135"/>
    <w:rsid w:val="376D39B2"/>
    <w:rsid w:val="37E16F03"/>
    <w:rsid w:val="38D469F0"/>
    <w:rsid w:val="3D98207C"/>
    <w:rsid w:val="3E78745D"/>
    <w:rsid w:val="44E268DA"/>
    <w:rsid w:val="4A627F82"/>
    <w:rsid w:val="4B0E749A"/>
    <w:rsid w:val="4B4F25DA"/>
    <w:rsid w:val="4BE068DB"/>
    <w:rsid w:val="4D577224"/>
    <w:rsid w:val="4EAB630A"/>
    <w:rsid w:val="4ECE2238"/>
    <w:rsid w:val="537E6D0A"/>
    <w:rsid w:val="5AF92295"/>
    <w:rsid w:val="5B88343B"/>
    <w:rsid w:val="5CD71FC4"/>
    <w:rsid w:val="5E1A5121"/>
    <w:rsid w:val="610A739F"/>
    <w:rsid w:val="61533396"/>
    <w:rsid w:val="6C4A05C8"/>
    <w:rsid w:val="6E7E3605"/>
    <w:rsid w:val="6FF5CC65"/>
    <w:rsid w:val="706305CE"/>
    <w:rsid w:val="715C0E4B"/>
    <w:rsid w:val="72054EB6"/>
    <w:rsid w:val="72734D90"/>
    <w:rsid w:val="73AD73D5"/>
    <w:rsid w:val="73B6EB34"/>
    <w:rsid w:val="744731E5"/>
    <w:rsid w:val="76A171D9"/>
    <w:rsid w:val="76E3355F"/>
    <w:rsid w:val="778769C8"/>
    <w:rsid w:val="79EE5BA4"/>
    <w:rsid w:val="7A894339"/>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link w:val="25"/>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2"/>
    <w:basedOn w:val="7"/>
    <w:unhideWhenUsed/>
    <w:qFormat/>
    <w:uiPriority w:val="99"/>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字符"/>
    <w:link w:val="11"/>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字符"/>
    <w:link w:val="10"/>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字符"/>
    <w:link w:val="6"/>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字符"/>
    <w:basedOn w:val="16"/>
    <w:link w:val="2"/>
    <w:qFormat/>
    <w:uiPriority w:val="9"/>
    <w:rPr>
      <w:rFonts w:ascii="Times New Roman" w:hAnsi="Times New Roman"/>
      <w:b/>
      <w:bCs/>
      <w:kern w:val="44"/>
      <w:sz w:val="44"/>
      <w:szCs w:val="44"/>
    </w:rPr>
  </w:style>
  <w:style w:type="character" w:customStyle="1" w:styleId="29">
    <w:name w:val="标题 2 字符"/>
    <w:basedOn w:val="16"/>
    <w:link w:val="3"/>
    <w:qFormat/>
    <w:uiPriority w:val="9"/>
    <w:rPr>
      <w:rFonts w:asciiTheme="majorHAnsi" w:hAnsiTheme="majorHAnsi" w:eastAsiaTheme="majorEastAsia" w:cstheme="majorBidi"/>
      <w:b/>
      <w:bCs/>
      <w:kern w:val="2"/>
      <w:sz w:val="32"/>
      <w:szCs w:val="32"/>
    </w:rPr>
  </w:style>
  <w:style w:type="paragraph" w:customStyle="1" w:styleId="3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字符"/>
    <w:basedOn w:val="16"/>
    <w:link w:val="9"/>
    <w:semiHidden/>
    <w:qFormat/>
    <w:uiPriority w:val="99"/>
    <w:rPr>
      <w:rFonts w:ascii="Times New Roman" w:hAnsi="Times New Roman"/>
      <w:kern w:val="2"/>
      <w:sz w:val="18"/>
      <w:szCs w:val="18"/>
    </w:rPr>
  </w:style>
  <w:style w:type="character" w:customStyle="1" w:styleId="32">
    <w:name w:val="标题 3 字符"/>
    <w:basedOn w:val="16"/>
    <w:link w:val="4"/>
    <w:qFormat/>
    <w:uiPriority w:val="9"/>
    <w:rPr>
      <w:rFonts w:ascii="Times New Roman" w:hAnsi="Times New Roman"/>
      <w:b/>
      <w:bCs/>
      <w:kern w:val="2"/>
      <w:sz w:val="32"/>
      <w:szCs w:val="32"/>
    </w:rPr>
  </w:style>
  <w:style w:type="paragraph" w:customStyle="1" w:styleId="33">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q\Desktop\&#24037;&#20316;&#27969;&#31243;&#34920;.xlsx"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chartUserShapes" Target="../drawings/drawing1.xml"/><Relationship Id="rId1" Type="http://schemas.openxmlformats.org/officeDocument/2006/relationships/oleObject" Target="file:///C:\Users\q\Desktop\&#24037;&#20316;&#27969;&#31243;&#34920;.xlsx" TargetMode="External"/></Relationships>
</file>

<file path=word/charts/_rels/chart3.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chartUserShapes" Target="../drawings/drawing2.xml"/><Relationship Id="rId1" Type="http://schemas.openxmlformats.org/officeDocument/2006/relationships/oleObject" Target="file:///C:\Users\q\Desktop\&#24037;&#20316;&#27969;&#31243;&#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q\Desktop\&#24037;&#20316;&#27969;&#31243;&#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q\Desktop\&#24037;&#20316;&#27969;&#31243;&#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q\Desktop\&#24037;&#20316;&#27969;&#31243;&#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q\Desktop\&#24037;&#20316;&#27969;&#31243;&#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6">
                  <a:lumMod val="75000"/>
                </a:schemeClr>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[工作流程表.xlsx]Sheet1!$A$1:$A$2</c:f>
              <c:strCache>
                <c:ptCount val="2"/>
                <c:pt idx="0">
                  <c:v>2021年</c:v>
                </c:pt>
                <c:pt idx="1">
                  <c:v>2022年</c:v>
                </c:pt>
              </c:strCache>
            </c:strRef>
          </c:cat>
          <c:val>
            <c:numRef>
              <c:f>[工作流程表.xlsx]Sheet1!$B$1:$B$2</c:f>
              <c:numCache>
                <c:formatCode>General</c:formatCode>
                <c:ptCount val="2"/>
                <c:pt idx="0">
                  <c:v>314.62</c:v>
                </c:pt>
                <c:pt idx="1">
                  <c:v>385.77</c:v>
                </c:pt>
              </c:numCache>
            </c:numRef>
          </c:val>
        </c:ser>
        <c:dLbls>
          <c:showLegendKey val="0"/>
          <c:showVal val="1"/>
          <c:showCatName val="0"/>
          <c:showSerName val="0"/>
          <c:showPercent val="0"/>
          <c:showBubbleSize val="0"/>
        </c:dLbls>
        <c:gapWidth val="219"/>
        <c:overlap val="-27"/>
        <c:axId val="545131619"/>
        <c:axId val="520213313"/>
      </c:barChart>
      <c:catAx>
        <c:axId val="54513161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0213313"/>
        <c:crosses val="autoZero"/>
        <c:auto val="1"/>
        <c:lblAlgn val="ctr"/>
        <c:lblOffset val="100"/>
        <c:noMultiLvlLbl val="0"/>
      </c:catAx>
      <c:valAx>
        <c:axId val="52021331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1316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lumMod val="65000"/>
                    <a:lumOff val="35000"/>
                  </a:schemeClr>
                </a:solidFill>
                <a:latin typeface="+mn-lt"/>
                <a:ea typeface="+mn-ea"/>
                <a:cs typeface="+mn-cs"/>
              </a:defRPr>
            </a:pPr>
            <a:r>
              <a:t>收入决算结构图</a:t>
            </a:r>
          </a:p>
        </c:rich>
      </c:tx>
      <c:layout>
        <c:manualLayout>
          <c:xMode val="edge"/>
          <c:yMode val="edge"/>
          <c:x val="0.395"/>
          <c:y val="0.0243055555555556"/>
        </c:manualLayout>
      </c:layout>
      <c:overlay val="0"/>
      <c:spPr>
        <a:noFill/>
        <a:ln>
          <a:noFill/>
        </a:ln>
        <a:effectLst/>
      </c:spPr>
    </c:title>
    <c:autoTitleDeleted val="0"/>
    <c:plotArea>
      <c:layout>
        <c:manualLayout>
          <c:layoutTarget val="inner"/>
          <c:xMode val="edge"/>
          <c:yMode val="edge"/>
          <c:x val="0.342694444444444"/>
          <c:y val="0.139444444444444"/>
          <c:w val="0.402111111111111"/>
          <c:h val="0.670185185185185"/>
        </c:manualLayout>
      </c:layout>
      <c:pieChart>
        <c:varyColors val="1"/>
        <c:ser>
          <c:idx val="0"/>
          <c:order val="0"/>
          <c:tx>
            <c:strRef>
              <c:f>[工作流程表.xlsx]Sheet1!$A$28</c:f>
              <c:strCache>
                <c:ptCount val="1"/>
                <c:pt idx="0">
                  <c:v>一般公共预算财政拨款收入</c:v>
                </c:pt>
              </c:strCache>
            </c:strRef>
          </c:tx>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[工作流程表.xlsx]Sheet1!$B$28</c:f>
              <c:numCache>
                <c:formatCode>General</c:formatCode>
                <c:ptCount val="1"/>
                <c:pt idx="0">
                  <c:v>385.77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0" i="0" u="none" strike="noStrike" kern="1200" baseline="0">
                <a:solidFill>
                  <a:sysClr val="windowText" lastClr="000000"/>
                </a:solidFill>
                <a:latin typeface="+mn-lt"/>
                <a:ea typeface="+mn-ea"/>
                <a:cs typeface="+mn-cs"/>
              </a:defRPr>
            </a:pPr>
            <a:r>
              <a:rPr b="0">
                <a:solidFill>
                  <a:sysClr val="windowText" lastClr="000000"/>
                </a:solidFill>
              </a:rPr>
              <a:t>支出决算结构图</a:t>
            </a:r>
            <a:endParaRPr b="0">
              <a:solidFill>
                <a:sysClr val="windowText" lastClr="000000"/>
              </a:solidFill>
            </a:endParaRPr>
          </a:p>
        </c:rich>
      </c:tx>
      <c:layout>
        <c:manualLayout>
          <c:xMode val="edge"/>
          <c:yMode val="edge"/>
          <c:x val="0.354027777777778"/>
          <c:y val="0.0277777777777778"/>
        </c:manualLayout>
      </c:layout>
      <c:overlay val="0"/>
      <c:spPr>
        <a:noFill/>
        <a:ln>
          <a:noFill/>
        </a:ln>
        <a:effectLst/>
      </c:spPr>
    </c:title>
    <c:autoTitleDeleted val="0"/>
    <c:plotArea>
      <c:layout>
        <c:manualLayout>
          <c:layoutTarget val="inner"/>
          <c:xMode val="edge"/>
          <c:yMode val="edge"/>
          <c:x val="0.336055690381913"/>
          <c:y val="0.212958333333333"/>
          <c:w val="0.324056712223783"/>
          <c:h val="0.587277777777778"/>
        </c:manualLayout>
      </c:layout>
      <c:pieChart>
        <c:varyColors val="1"/>
        <c:ser>
          <c:idx val="0"/>
          <c:order val="0"/>
          <c:tx>
            <c:strRef>
              <c:f>[工作流程表.xlsx]Sheet1!$A$50</c:f>
              <c:strCache>
                <c:ptCount val="1"/>
                <c:pt idx="0">
                  <c:v>基本支出</c:v>
                </c:pt>
              </c:strCache>
            </c:strRef>
          </c:tx>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val>
            <c:numRef>
              <c:f>[工作流程表.xlsx]Sheet1!$B$50</c:f>
              <c:numCache>
                <c:formatCode>General</c:formatCode>
                <c:ptCount val="1"/>
                <c:pt idx="0">
                  <c:v>385.77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6">
                  <a:lumMod val="75000"/>
                </a:schemeClr>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[工作流程表.xlsx]Sheet1!$A$1:$A$2</c:f>
              <c:strCache>
                <c:ptCount val="2"/>
                <c:pt idx="0">
                  <c:v>2021年</c:v>
                </c:pt>
                <c:pt idx="1">
                  <c:v>2022年</c:v>
                </c:pt>
              </c:strCache>
            </c:strRef>
          </c:cat>
          <c:val>
            <c:numRef>
              <c:f>[工作流程表.xlsx]Sheet1!$B$1:$B$2</c:f>
              <c:numCache>
                <c:formatCode>General</c:formatCode>
                <c:ptCount val="2"/>
                <c:pt idx="0">
                  <c:v>314.62</c:v>
                </c:pt>
                <c:pt idx="1">
                  <c:v>385.77</c:v>
                </c:pt>
              </c:numCache>
            </c:numRef>
          </c:val>
        </c:ser>
        <c:dLbls>
          <c:showLegendKey val="0"/>
          <c:showVal val="1"/>
          <c:showCatName val="0"/>
          <c:showSerName val="0"/>
          <c:showPercent val="0"/>
          <c:showBubbleSize val="0"/>
        </c:dLbls>
        <c:gapWidth val="219"/>
        <c:overlap val="-27"/>
        <c:axId val="545131619"/>
        <c:axId val="520213313"/>
      </c:barChart>
      <c:catAx>
        <c:axId val="54513161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0213313"/>
        <c:crosses val="autoZero"/>
        <c:auto val="1"/>
        <c:lblAlgn val="ctr"/>
        <c:lblOffset val="100"/>
        <c:noMultiLvlLbl val="0"/>
      </c:catAx>
      <c:valAx>
        <c:axId val="52021331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1316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[工作流程表.xlsx]Sheet1!$A$68:$A$69</c:f>
              <c:strCache>
                <c:ptCount val="2"/>
                <c:pt idx="0">
                  <c:v>2021年</c:v>
                </c:pt>
                <c:pt idx="1">
                  <c:v>2022年</c:v>
                </c:pt>
              </c:strCache>
            </c:strRef>
          </c:cat>
          <c:val>
            <c:numRef>
              <c:f>[工作流程表.xlsx]Sheet1!$B$68:$B$69</c:f>
              <c:numCache>
                <c:formatCode>General</c:formatCode>
                <c:ptCount val="2"/>
                <c:pt idx="0">
                  <c:v>301.01</c:v>
                </c:pt>
                <c:pt idx="1">
                  <c:v>385.77</c:v>
                </c:pt>
              </c:numCache>
            </c:numRef>
          </c:val>
        </c:ser>
        <c:dLbls>
          <c:showLegendKey val="0"/>
          <c:showVal val="1"/>
          <c:showCatName val="0"/>
          <c:showSerName val="0"/>
          <c:showPercent val="0"/>
          <c:showBubbleSize val="0"/>
        </c:dLbls>
        <c:gapWidth val="219"/>
        <c:overlap val="-27"/>
        <c:axId val="225211992"/>
        <c:axId val="194438479"/>
      </c:barChart>
      <c:catAx>
        <c:axId val="2252119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4438479"/>
        <c:crosses val="autoZero"/>
        <c:auto val="1"/>
        <c:lblAlgn val="ctr"/>
        <c:lblOffset val="100"/>
        <c:noMultiLvlLbl val="0"/>
      </c:catAx>
      <c:valAx>
        <c:axId val="1944384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5211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一般公共预算财政拨款支出决算结构</a:t>
            </a:r>
            <a:endParaRPr lang="en-US" altLang="zh-CN"/>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[工作流程表.xlsx]Sheet1!$A$93:$A$95</c:f>
              <c:strCache>
                <c:ptCount val="3"/>
                <c:pt idx="0">
                  <c:v>社会保障和就业支出</c:v>
                </c:pt>
                <c:pt idx="1">
                  <c:v>卫生健康支出</c:v>
                </c:pt>
                <c:pt idx="2">
                  <c:v>住房保障支出</c:v>
                </c:pt>
              </c:strCache>
            </c:strRef>
          </c:cat>
          <c:val>
            <c:numRef>
              <c:f>[工作流程表.xlsx]Sheet1!$B$93:$B$95</c:f>
              <c:numCache>
                <c:formatCode>General</c:formatCode>
                <c:ptCount val="3"/>
                <c:pt idx="0">
                  <c:v>362.04</c:v>
                </c:pt>
                <c:pt idx="1">
                  <c:v>8.36</c:v>
                </c:pt>
                <c:pt idx="2">
                  <c:v>15.37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tx2">
                  <a:lumMod val="60000"/>
                  <a:lumOff val="40000"/>
                </a:schemeClr>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[工作流程表.xlsx]Sheet1!$A$136:$A$138</c:f>
              <c:strCache>
                <c:ptCount val="3"/>
                <c:pt idx="0">
                  <c:v>因公出国（境）费</c:v>
                </c:pt>
                <c:pt idx="1">
                  <c:v>公务用车购置及运行维护费</c:v>
                </c:pt>
                <c:pt idx="2">
                  <c:v>公务接待费</c:v>
                </c:pt>
              </c:strCache>
            </c:strRef>
          </c:cat>
          <c:val>
            <c:numRef>
              <c:f>[工作流程表.xlsx]Sheet1!$B$136:$B$138</c:f>
              <c:numCache>
                <c:formatCode>General</c:formatCode>
                <c:ptCount val="3"/>
                <c:pt idx="0">
                  <c:v>0</c:v>
                </c:pt>
                <c:pt idx="1">
                  <c:v>5.5</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0.397222222222222</cdr:x>
      <cdr:y>0.922453703703704</cdr:y>
    </cdr:from>
    <cdr:to>
      <cdr:x>0.638888888888889</cdr:x>
      <cdr:y>1</cdr:y>
    </cdr:to>
    <cdr:sp>
      <cdr:nvSpPr>
        <cdr:cNvPr id="2" name="矩形 1"/>
        <cdr:cNvSpPr/>
      </cdr:nvSpPr>
      <cdr:spPr xmlns:a="http://schemas.openxmlformats.org/drawingml/2006/main">
        <a:xfrm xmlns:a="http://schemas.openxmlformats.org/drawingml/2006/main">
          <a:off x="1816100" y="2530475"/>
          <a:ext cx="1104900" cy="212725"/>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endParaRPr lang="zh-CN" altLang="en-US"/>
        </a:p>
      </cdr:txBody>
    </cdr:sp>
  </cdr:relSizeAnchor>
  <cdr:relSizeAnchor xmlns:cdr="http://schemas.openxmlformats.org/drawingml/2006/chartDrawing">
    <cdr:from>
      <cdr:x>0.461666666666667</cdr:x>
      <cdr:y>0.83912037037037</cdr:y>
    </cdr:from>
    <cdr:to>
      <cdr:x>0.774305555555556</cdr:x>
      <cdr:y>0.960648148148148</cdr:y>
    </cdr:to>
    <cdr:sp>
      <cdr:nvSpPr>
        <cdr:cNvPr id="3" name="矩形 2"/>
        <cdr:cNvSpPr/>
      </cdr:nvSpPr>
      <cdr:spPr xmlns:a="http://schemas.openxmlformats.org/drawingml/2006/main">
        <a:xfrm xmlns:a="http://schemas.openxmlformats.org/drawingml/2006/main">
          <a:off x="2110740" y="2301875"/>
          <a:ext cx="1429385" cy="333375"/>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endParaRPr lang="zh-CN" altLang="en-US"/>
        </a:p>
      </cdr:txBody>
    </cdr:sp>
  </cdr:relSizeAnchor>
  <cdr:relSizeAnchor xmlns:cdr="http://schemas.openxmlformats.org/drawingml/2006/chartDrawing">
    <cdr:from>
      <cdr:x>0.357638888888889</cdr:x>
      <cdr:y>0.83912037037037</cdr:y>
    </cdr:from>
    <cdr:to>
      <cdr:x>0.803472222222222</cdr:x>
      <cdr:y>0.929398148148148</cdr:y>
    </cdr:to>
    <cdr:sp>
      <cdr:nvSpPr>
        <cdr:cNvPr id="4" name="矩形 3"/>
        <cdr:cNvSpPr/>
      </cdr:nvSpPr>
      <cdr:spPr xmlns:a="http://schemas.openxmlformats.org/drawingml/2006/main">
        <a:xfrm xmlns:a="http://schemas.openxmlformats.org/drawingml/2006/main">
          <a:off x="1635125" y="2301875"/>
          <a:ext cx="2038350" cy="24765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r>
            <a:rPr lang="zh-CN" altLang="en-US" sz="900"/>
            <a:t>一般公共预算财政拨款收入</a:t>
          </a:r>
          <a:endParaRPr lang="zh-CN" altLang="en-US" sz="900"/>
        </a:p>
      </cdr:txBody>
    </cdr:sp>
  </cdr:relSizeAnchor>
</c:userShapes>
</file>

<file path=word/drawings/drawing2.xml><?xml version="1.0" encoding="utf-8"?>
<c:userShapes xmlns:c="http://schemas.openxmlformats.org/drawingml/2006/chart">
  <cdr:relSizeAnchor xmlns:cdr="http://schemas.openxmlformats.org/drawingml/2006/chartDrawing">
    <cdr:from>
      <cdr:x>0.42470302720654</cdr:x>
      <cdr:y>0.811342592592593</cdr:y>
    </cdr:from>
    <cdr:to>
      <cdr:x>0.597138842764082</cdr:x>
      <cdr:y>0.936111111111111</cdr:y>
    </cdr:to>
    <cdr:sp>
      <cdr:nvSpPr>
        <cdr:cNvPr id="2" name="矩形 1"/>
        <cdr:cNvSpPr/>
      </cdr:nvSpPr>
      <cdr:spPr xmlns:a="http://schemas.openxmlformats.org/drawingml/2006/main">
        <a:xfrm xmlns:a="http://schemas.openxmlformats.org/drawingml/2006/main">
          <a:off x="2111375" y="2225675"/>
          <a:ext cx="857250" cy="342265"/>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r>
            <a:rPr lang="zh-CN" altLang="en-US" sz="900"/>
            <a:t>基本支出</a:t>
          </a:r>
          <a:endParaRPr lang="zh-CN" altLang="en-US"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21</Pages>
  <Words>1189</Words>
  <Characters>6781</Characters>
  <Lines>56</Lines>
  <Paragraphs>15</Paragraphs>
  <TotalTime>8</TotalTime>
  <ScaleCrop>false</ScaleCrop>
  <LinksUpToDate>false</LinksUpToDate>
  <CharactersWithSpaces>7955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2023-10-31T08:05:34Z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A683B0ED30724B51AD6C64FBF4887DA3</vt:lpwstr>
  </property>
</Properties>
</file>